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03A04" w14:textId="0F9BA8A3" w:rsidR="001B6196" w:rsidRPr="00CF67AD" w:rsidRDefault="005904B3" w:rsidP="00CF67AD">
      <w:pPr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Cs w:val="24"/>
          <w:lang w:val="x-none" w:eastAsia="x-none"/>
        </w:rPr>
      </w:pPr>
      <w:bookmarkStart w:id="0" w:name="_Toc2167554"/>
      <w:r w:rsidRPr="00CF67AD">
        <w:rPr>
          <w:rFonts w:asciiTheme="minorHAnsi" w:hAnsiTheme="minorHAnsi" w:cstheme="minorHAnsi"/>
          <w:noProof/>
          <w:color w:val="000000" w:themeColor="text1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C9BF3" wp14:editId="1BD1D1B2">
                <wp:simplePos x="0" y="0"/>
                <wp:positionH relativeFrom="margin">
                  <wp:posOffset>-617220</wp:posOffset>
                </wp:positionH>
                <wp:positionV relativeFrom="margin">
                  <wp:posOffset>4626610</wp:posOffset>
                </wp:positionV>
                <wp:extent cx="6810375" cy="5058410"/>
                <wp:effectExtent l="0" t="0" r="9525" b="8890"/>
                <wp:wrapTopAndBottom/>
                <wp:docPr id="3" name="Caixa de texto 3" descr="Caixa de texto que mostra o título e o subtítulo do documen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505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4344B" w14:textId="77777777" w:rsidR="005D4F6A" w:rsidRDefault="005D4F6A" w:rsidP="00F5388F">
                            <w:pPr>
                              <w:pStyle w:val="Ttulo1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80"/>
                                <w:szCs w:val="80"/>
                              </w:rPr>
                            </w:pPr>
                          </w:p>
                          <w:p w14:paraId="4BE6F697" w14:textId="77777777" w:rsidR="005D4F6A" w:rsidRDefault="005D4F6A" w:rsidP="00F5388F">
                            <w:pPr>
                              <w:pStyle w:val="Ttulo1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80"/>
                                <w:szCs w:val="80"/>
                              </w:rPr>
                            </w:pPr>
                          </w:p>
                          <w:p w14:paraId="768ED46C" w14:textId="77777777" w:rsidR="005D4F6A" w:rsidRPr="005D11D1" w:rsidRDefault="005D4F6A" w:rsidP="00F5388F">
                            <w:pPr>
                              <w:pStyle w:val="Ttulo1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60781DB5" w14:textId="77777777" w:rsidR="005D4F6A" w:rsidRDefault="005D4F6A" w:rsidP="00F5388F">
                            <w:pPr>
                              <w:pStyle w:val="Ttulo1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40"/>
                                <w:szCs w:val="28"/>
                              </w:rPr>
                            </w:pPr>
                            <w:r w:rsidRPr="0035744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40"/>
                                <w:szCs w:val="28"/>
                              </w:rPr>
                              <w:t xml:space="preserve">   </w:t>
                            </w:r>
                          </w:p>
                          <w:p w14:paraId="7B1886EF" w14:textId="77777777" w:rsidR="005D4F6A" w:rsidRDefault="005D4F6A" w:rsidP="00B32912">
                            <w:pPr>
                              <w:pStyle w:val="Ttulo1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40"/>
                                <w:szCs w:val="28"/>
                              </w:rPr>
                            </w:pPr>
                            <w:r w:rsidRPr="0035744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40"/>
                                <w:szCs w:val="28"/>
                              </w:rPr>
                              <w:t xml:space="preserve"> </w:t>
                            </w:r>
                          </w:p>
                          <w:p w14:paraId="471C5AE5" w14:textId="77777777" w:rsidR="005D4F6A" w:rsidRDefault="005D4F6A" w:rsidP="008143B0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3A6A32D1" w14:textId="77777777" w:rsidR="005D4F6A" w:rsidRDefault="005D4F6A" w:rsidP="008143B0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39FECBE6" w14:textId="160CB9B7" w:rsidR="005D4F6A" w:rsidRPr="006F358F" w:rsidRDefault="005D4F6A" w:rsidP="003C00D6">
                            <w:pPr>
                              <w:pStyle w:val="Ttulo10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222F28" w:themeColor="text2" w:themeShade="80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22F28" w:themeColor="text2" w:themeShade="80"/>
                                <w:sz w:val="44"/>
                                <w:szCs w:val="56"/>
                              </w:rPr>
                              <w:t xml:space="preserve">             </w:t>
                            </w:r>
                            <w:r w:rsidRPr="006F358F">
                              <w:rPr>
                                <w:rFonts w:ascii="Times New Roman" w:hAnsi="Times New Roman"/>
                                <w:b/>
                                <w:color w:val="222F28" w:themeColor="text2" w:themeShade="80"/>
                                <w:sz w:val="44"/>
                                <w:szCs w:val="56"/>
                              </w:rPr>
                              <w:t xml:space="preserve">Relatório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22F28" w:themeColor="text2" w:themeShade="80"/>
                                <w:sz w:val="44"/>
                                <w:szCs w:val="56"/>
                              </w:rPr>
                              <w:t>de monitoramento</w:t>
                            </w:r>
                            <w:r w:rsidRPr="006F358F">
                              <w:rPr>
                                <w:rFonts w:ascii="Times New Roman" w:hAnsi="Times New Roman"/>
                                <w:b/>
                                <w:color w:val="222F28" w:themeColor="text2" w:themeShade="80"/>
                                <w:sz w:val="44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22F28" w:themeColor="text2" w:themeShade="80"/>
                                <w:sz w:val="44"/>
                                <w:szCs w:val="56"/>
                              </w:rPr>
                              <w:t>por TEMA das R</w:t>
                            </w:r>
                            <w:r w:rsidRPr="006F358F">
                              <w:rPr>
                                <w:rFonts w:ascii="Times New Roman" w:hAnsi="Times New Roman"/>
                                <w:b/>
                                <w:color w:val="222F28" w:themeColor="text2" w:themeShade="80"/>
                                <w:sz w:val="44"/>
                                <w:szCs w:val="56"/>
                              </w:rPr>
                              <w:t xml:space="preserve">ecomendações emitidas pela </w:t>
                            </w:r>
                            <w:proofErr w:type="spellStart"/>
                            <w:r w:rsidRPr="006F358F">
                              <w:rPr>
                                <w:rFonts w:ascii="Times New Roman" w:hAnsi="Times New Roman"/>
                                <w:b/>
                                <w:color w:val="222F28" w:themeColor="text2" w:themeShade="80"/>
                                <w:sz w:val="44"/>
                                <w:szCs w:val="56"/>
                              </w:rPr>
                              <w:t>Audin</w:t>
                            </w:r>
                            <w:proofErr w:type="spellEnd"/>
                          </w:p>
                          <w:p w14:paraId="57A5E592" w14:textId="77777777" w:rsidR="005D4F6A" w:rsidRPr="005904B3" w:rsidRDefault="005D4F6A" w:rsidP="00323A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9997827" w14:textId="5E0FD08A" w:rsidR="005D4F6A" w:rsidRPr="00183618" w:rsidRDefault="005D4F6A" w:rsidP="001836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MS Gothic" w:hAnsi="Times New Roman" w:cs="Times New Roman"/>
                                <w:b/>
                                <w:i/>
                                <w:color w:val="002060"/>
                                <w:kern w:val="28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MS Gothic" w:hAnsi="Times New Roman" w:cs="Times New Roman"/>
                                <w:b/>
                                <w:i/>
                                <w:color w:val="002060"/>
                                <w:kern w:val="28"/>
                                <w:sz w:val="48"/>
                                <w:szCs w:val="56"/>
                              </w:rPr>
                              <w:t>Almoxarifado</w:t>
                            </w:r>
                          </w:p>
                          <w:p w14:paraId="099EE615" w14:textId="77777777" w:rsidR="005D4F6A" w:rsidRDefault="005D4F6A" w:rsidP="00323A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pt-BR"/>
                              </w:rPr>
                            </w:pPr>
                          </w:p>
                          <w:p w14:paraId="3E32732A" w14:textId="77777777" w:rsidR="005D4F6A" w:rsidRPr="0035744D" w:rsidRDefault="005D4F6A" w:rsidP="00323A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pt-BR"/>
                              </w:rPr>
                            </w:pPr>
                            <w:r w:rsidRPr="003574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pt-BR"/>
                              </w:rPr>
                              <w:t>PERÍODO/EXERCÍCIO:</w:t>
                            </w:r>
                          </w:p>
                          <w:p w14:paraId="3078EC9F" w14:textId="0A11F603" w:rsidR="005D4F6A" w:rsidRPr="00C114B4" w:rsidRDefault="005D4F6A" w:rsidP="00323A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E762A" w:themeColor="accent1" w:themeShade="BF"/>
                                <w:sz w:val="28"/>
                                <w:szCs w:val="28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E762A" w:themeColor="accent1" w:themeShade="BF"/>
                                <w:sz w:val="28"/>
                                <w:szCs w:val="28"/>
                                <w:lang w:eastAsia="pt-BR"/>
                              </w:rPr>
                              <w:t>Maio de 2024</w:t>
                            </w:r>
                          </w:p>
                          <w:p w14:paraId="2A1A6BDA" w14:textId="2971A66F" w:rsidR="005D4F6A" w:rsidRPr="0035744D" w:rsidRDefault="005D4F6A" w:rsidP="00F538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pt-BR"/>
                              </w:rPr>
                            </w:pPr>
                          </w:p>
                          <w:p w14:paraId="52A846BD" w14:textId="77777777" w:rsidR="005D4F6A" w:rsidRPr="0035744D" w:rsidRDefault="005D4F6A" w:rsidP="00F538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eastAsia="pt-BR"/>
                              </w:rPr>
                            </w:pPr>
                          </w:p>
                          <w:p w14:paraId="1CAE9183" w14:textId="77777777" w:rsidR="005D4F6A" w:rsidRPr="0035744D" w:rsidRDefault="005D4F6A" w:rsidP="00F538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eastAsia="pt-BR"/>
                              </w:rPr>
                            </w:pPr>
                          </w:p>
                          <w:p w14:paraId="701101B0" w14:textId="77777777" w:rsidR="005D4F6A" w:rsidRPr="0035744D" w:rsidRDefault="005D4F6A" w:rsidP="00F538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eastAsia="pt-BR"/>
                              </w:rPr>
                            </w:pPr>
                          </w:p>
                          <w:p w14:paraId="577AB87E" w14:textId="77777777" w:rsidR="005D4F6A" w:rsidRDefault="005D4F6A" w:rsidP="00F5388F">
                            <w:pPr>
                              <w:pStyle w:val="Subttulo1"/>
                              <w:jc w:val="center"/>
                              <w:rPr>
                                <w:rFonts w:ascii="Times New Roman" w:eastAsia="Calibri" w:hAnsi="Times New Roman"/>
                                <w:color w:val="auto"/>
                                <w:sz w:val="28"/>
                                <w:szCs w:val="28"/>
                                <w:lang w:eastAsia="pt-BR"/>
                              </w:rPr>
                            </w:pPr>
                          </w:p>
                          <w:p w14:paraId="1A04A7D9" w14:textId="77777777" w:rsidR="005D4F6A" w:rsidRDefault="005D4F6A" w:rsidP="00F5388F">
                            <w:pPr>
                              <w:pStyle w:val="Subttulo1"/>
                              <w:jc w:val="center"/>
                              <w:rPr>
                                <w:rFonts w:ascii="Times New Roman" w:eastAsia="Calibri" w:hAnsi="Times New Roman"/>
                                <w:color w:val="auto"/>
                                <w:sz w:val="28"/>
                                <w:szCs w:val="28"/>
                                <w:lang w:eastAsia="pt-BR"/>
                              </w:rPr>
                            </w:pPr>
                          </w:p>
                          <w:p w14:paraId="3FA7DCCA" w14:textId="77777777" w:rsidR="005D4F6A" w:rsidRDefault="005D4F6A" w:rsidP="00F5388F">
                            <w:pPr>
                              <w:pStyle w:val="Subttulo1"/>
                              <w:jc w:val="center"/>
                              <w:rPr>
                                <w:rFonts w:ascii="Times New Roman" w:eastAsia="Calibri" w:hAnsi="Times New Roman"/>
                                <w:color w:val="auto"/>
                                <w:sz w:val="28"/>
                                <w:szCs w:val="28"/>
                                <w:lang w:eastAsia="pt-BR"/>
                              </w:rPr>
                            </w:pPr>
                          </w:p>
                          <w:p w14:paraId="25CE0AA0" w14:textId="77777777" w:rsidR="005D4F6A" w:rsidRPr="0035744D" w:rsidRDefault="005D4F6A" w:rsidP="00F5388F">
                            <w:pPr>
                              <w:pStyle w:val="Subttulo1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5744D">
                              <w:rPr>
                                <w:rFonts w:ascii="Times New Roman" w:eastAsia="Calibri" w:hAnsi="Times New Roman"/>
                                <w:color w:val="auto"/>
                                <w:sz w:val="28"/>
                                <w:szCs w:val="28"/>
                                <w:lang w:eastAsia="pt-BR"/>
                              </w:rPr>
                              <w:t xml:space="preserve">Objeto: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pt-BR"/>
                              </w:rPr>
                              <w:t>C</w:t>
                            </w:r>
                            <w:r w:rsidRPr="00F5388F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pt-BR"/>
                              </w:rPr>
                              <w:t>omunicar informações sobre o desempenho da atividade da auditoria interna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C9BF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alt="Caixa de texto que mostra o título e o subtítulo do documento" style="position:absolute;left:0;text-align:left;margin-left:-48.6pt;margin-top:364.3pt;width:536.25pt;height:39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" filled="f" stroked="f" strokeweight=".5pt">
                <v:textbox inset="0,0,0,0">
                  <w:txbxContent>
                    <w:p w14:paraId="34D4344B" w14:textId="77777777" w:rsidR="005D4F6A" w:rsidRDefault="005D4F6A" w:rsidP="00F5388F">
                      <w:pPr>
                        <w:pStyle w:val="Ttulo1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80"/>
                          <w:szCs w:val="80"/>
                        </w:rPr>
                      </w:pPr>
                    </w:p>
                    <w:p w14:paraId="4BE6F697" w14:textId="77777777" w:rsidR="005D4F6A" w:rsidRDefault="005D4F6A" w:rsidP="00F5388F">
                      <w:pPr>
                        <w:pStyle w:val="Ttulo1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80"/>
                          <w:szCs w:val="80"/>
                        </w:rPr>
                      </w:pPr>
                    </w:p>
                    <w:p w14:paraId="768ED46C" w14:textId="77777777" w:rsidR="005D4F6A" w:rsidRPr="005D11D1" w:rsidRDefault="005D4F6A" w:rsidP="00F5388F">
                      <w:pPr>
                        <w:pStyle w:val="Ttulo1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14:paraId="60781DB5" w14:textId="77777777" w:rsidR="005D4F6A" w:rsidRDefault="005D4F6A" w:rsidP="00F5388F">
                      <w:pPr>
                        <w:pStyle w:val="Ttulo1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40"/>
                          <w:szCs w:val="28"/>
                        </w:rPr>
                      </w:pPr>
                      <w:r w:rsidRPr="0035744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40"/>
                          <w:szCs w:val="28"/>
                        </w:rPr>
                        <w:t xml:space="preserve">   </w:t>
                      </w:r>
                    </w:p>
                    <w:p w14:paraId="7B1886EF" w14:textId="77777777" w:rsidR="005D4F6A" w:rsidRDefault="005D4F6A" w:rsidP="00B32912">
                      <w:pPr>
                        <w:pStyle w:val="Ttulo1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40"/>
                          <w:szCs w:val="28"/>
                        </w:rPr>
                      </w:pPr>
                      <w:r w:rsidRPr="0035744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40"/>
                          <w:szCs w:val="28"/>
                        </w:rPr>
                        <w:t xml:space="preserve"> </w:t>
                      </w:r>
                    </w:p>
                    <w:p w14:paraId="471C5AE5" w14:textId="77777777" w:rsidR="005D4F6A" w:rsidRDefault="005D4F6A" w:rsidP="008143B0">
                      <w:pPr>
                        <w:rPr>
                          <w:sz w:val="16"/>
                          <w:szCs w:val="14"/>
                        </w:rPr>
                      </w:pPr>
                    </w:p>
                    <w:p w14:paraId="3A6A32D1" w14:textId="77777777" w:rsidR="005D4F6A" w:rsidRDefault="005D4F6A" w:rsidP="008143B0">
                      <w:pPr>
                        <w:rPr>
                          <w:sz w:val="16"/>
                          <w:szCs w:val="14"/>
                        </w:rPr>
                      </w:pPr>
                    </w:p>
                    <w:p w14:paraId="39FECBE6" w14:textId="160CB9B7" w:rsidR="005D4F6A" w:rsidRPr="006F358F" w:rsidRDefault="005D4F6A" w:rsidP="003C00D6">
                      <w:pPr>
                        <w:pStyle w:val="Ttulo10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color w:val="222F28" w:themeColor="text2" w:themeShade="80"/>
                          <w:sz w:val="44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22F28" w:themeColor="text2" w:themeShade="80"/>
                          <w:sz w:val="44"/>
                          <w:szCs w:val="56"/>
                        </w:rPr>
                        <w:t xml:space="preserve">             </w:t>
                      </w:r>
                      <w:r w:rsidRPr="006F358F">
                        <w:rPr>
                          <w:rFonts w:ascii="Times New Roman" w:hAnsi="Times New Roman"/>
                          <w:b/>
                          <w:color w:val="222F28" w:themeColor="text2" w:themeShade="80"/>
                          <w:sz w:val="44"/>
                          <w:szCs w:val="56"/>
                        </w:rPr>
                        <w:t xml:space="preserve">Relatório </w:t>
                      </w:r>
                      <w:r>
                        <w:rPr>
                          <w:rFonts w:ascii="Times New Roman" w:hAnsi="Times New Roman"/>
                          <w:b/>
                          <w:color w:val="222F28" w:themeColor="text2" w:themeShade="80"/>
                          <w:sz w:val="44"/>
                          <w:szCs w:val="56"/>
                        </w:rPr>
                        <w:t>de monitoramento</w:t>
                      </w:r>
                      <w:r w:rsidRPr="006F358F">
                        <w:rPr>
                          <w:rFonts w:ascii="Times New Roman" w:hAnsi="Times New Roman"/>
                          <w:b/>
                          <w:color w:val="222F28" w:themeColor="text2" w:themeShade="80"/>
                          <w:sz w:val="44"/>
                          <w:szCs w:val="5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22F28" w:themeColor="text2" w:themeShade="80"/>
                          <w:sz w:val="44"/>
                          <w:szCs w:val="56"/>
                        </w:rPr>
                        <w:t>por TEMA das R</w:t>
                      </w:r>
                      <w:r w:rsidRPr="006F358F">
                        <w:rPr>
                          <w:rFonts w:ascii="Times New Roman" w:hAnsi="Times New Roman"/>
                          <w:b/>
                          <w:color w:val="222F28" w:themeColor="text2" w:themeShade="80"/>
                          <w:sz w:val="44"/>
                          <w:szCs w:val="56"/>
                        </w:rPr>
                        <w:t xml:space="preserve">ecomendações emitidas pela </w:t>
                      </w:r>
                      <w:proofErr w:type="spellStart"/>
                      <w:r w:rsidRPr="006F358F">
                        <w:rPr>
                          <w:rFonts w:ascii="Times New Roman" w:hAnsi="Times New Roman"/>
                          <w:b/>
                          <w:color w:val="222F28" w:themeColor="text2" w:themeShade="80"/>
                          <w:sz w:val="44"/>
                          <w:szCs w:val="56"/>
                        </w:rPr>
                        <w:t>Audin</w:t>
                      </w:r>
                      <w:proofErr w:type="spellEnd"/>
                    </w:p>
                    <w:p w14:paraId="57A5E592" w14:textId="77777777" w:rsidR="005D4F6A" w:rsidRPr="005904B3" w:rsidRDefault="005D4F6A" w:rsidP="00323A0D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39997827" w14:textId="5E0FD08A" w:rsidR="005D4F6A" w:rsidRPr="00183618" w:rsidRDefault="005D4F6A" w:rsidP="001836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MS Gothic" w:hAnsi="Times New Roman" w:cs="Times New Roman"/>
                          <w:b/>
                          <w:i/>
                          <w:color w:val="002060"/>
                          <w:kern w:val="28"/>
                          <w:sz w:val="48"/>
                          <w:szCs w:val="56"/>
                        </w:rPr>
                      </w:pPr>
                      <w:r>
                        <w:rPr>
                          <w:rFonts w:ascii="Times New Roman" w:eastAsia="MS Gothic" w:hAnsi="Times New Roman" w:cs="Times New Roman"/>
                          <w:b/>
                          <w:i/>
                          <w:color w:val="002060"/>
                          <w:kern w:val="28"/>
                          <w:sz w:val="48"/>
                          <w:szCs w:val="56"/>
                        </w:rPr>
                        <w:t>Almoxarifado</w:t>
                      </w:r>
                    </w:p>
                    <w:p w14:paraId="099EE615" w14:textId="77777777" w:rsidR="005D4F6A" w:rsidRDefault="005D4F6A" w:rsidP="00323A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pt-BR"/>
                        </w:rPr>
                      </w:pPr>
                    </w:p>
                    <w:p w14:paraId="3E32732A" w14:textId="77777777" w:rsidR="005D4F6A" w:rsidRPr="0035744D" w:rsidRDefault="005D4F6A" w:rsidP="00323A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pt-BR"/>
                        </w:rPr>
                      </w:pPr>
                      <w:r w:rsidRPr="0035744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pt-BR"/>
                        </w:rPr>
                        <w:t>PERÍODO/EXERCÍCIO:</w:t>
                      </w:r>
                    </w:p>
                    <w:p w14:paraId="3078EC9F" w14:textId="0A11F603" w:rsidR="005D4F6A" w:rsidRPr="00C114B4" w:rsidRDefault="005D4F6A" w:rsidP="00323A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E762A" w:themeColor="accent1" w:themeShade="BF"/>
                          <w:sz w:val="28"/>
                          <w:szCs w:val="28"/>
                          <w:lang w:eastAsia="pt-B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3E762A" w:themeColor="accent1" w:themeShade="BF"/>
                          <w:sz w:val="28"/>
                          <w:szCs w:val="28"/>
                          <w:lang w:eastAsia="pt-BR"/>
                        </w:rPr>
                        <w:t>Maio de 2024</w:t>
                      </w:r>
                    </w:p>
                    <w:p w14:paraId="2A1A6BDA" w14:textId="2971A66F" w:rsidR="005D4F6A" w:rsidRPr="0035744D" w:rsidRDefault="005D4F6A" w:rsidP="00F538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eastAsia="pt-BR"/>
                        </w:rPr>
                      </w:pPr>
                    </w:p>
                    <w:p w14:paraId="52A846BD" w14:textId="77777777" w:rsidR="005D4F6A" w:rsidRPr="0035744D" w:rsidRDefault="005D4F6A" w:rsidP="00F538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  <w:lang w:eastAsia="pt-BR"/>
                        </w:rPr>
                      </w:pPr>
                    </w:p>
                    <w:p w14:paraId="1CAE9183" w14:textId="77777777" w:rsidR="005D4F6A" w:rsidRPr="0035744D" w:rsidRDefault="005D4F6A" w:rsidP="00F538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  <w:lang w:eastAsia="pt-BR"/>
                        </w:rPr>
                      </w:pPr>
                    </w:p>
                    <w:p w14:paraId="701101B0" w14:textId="77777777" w:rsidR="005D4F6A" w:rsidRPr="0035744D" w:rsidRDefault="005D4F6A" w:rsidP="00F538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  <w:lang w:eastAsia="pt-BR"/>
                        </w:rPr>
                      </w:pPr>
                    </w:p>
                    <w:p w14:paraId="577AB87E" w14:textId="77777777" w:rsidR="005D4F6A" w:rsidRDefault="005D4F6A" w:rsidP="00F5388F">
                      <w:pPr>
                        <w:pStyle w:val="Subttulo1"/>
                        <w:jc w:val="center"/>
                        <w:rPr>
                          <w:rFonts w:ascii="Times New Roman" w:eastAsia="Calibri" w:hAnsi="Times New Roman"/>
                          <w:color w:val="auto"/>
                          <w:sz w:val="28"/>
                          <w:szCs w:val="28"/>
                          <w:lang w:eastAsia="pt-BR"/>
                        </w:rPr>
                      </w:pPr>
                    </w:p>
                    <w:p w14:paraId="1A04A7D9" w14:textId="77777777" w:rsidR="005D4F6A" w:rsidRDefault="005D4F6A" w:rsidP="00F5388F">
                      <w:pPr>
                        <w:pStyle w:val="Subttulo1"/>
                        <w:jc w:val="center"/>
                        <w:rPr>
                          <w:rFonts w:ascii="Times New Roman" w:eastAsia="Calibri" w:hAnsi="Times New Roman"/>
                          <w:color w:val="auto"/>
                          <w:sz w:val="28"/>
                          <w:szCs w:val="28"/>
                          <w:lang w:eastAsia="pt-BR"/>
                        </w:rPr>
                      </w:pPr>
                    </w:p>
                    <w:p w14:paraId="3FA7DCCA" w14:textId="77777777" w:rsidR="005D4F6A" w:rsidRDefault="005D4F6A" w:rsidP="00F5388F">
                      <w:pPr>
                        <w:pStyle w:val="Subttulo1"/>
                        <w:jc w:val="center"/>
                        <w:rPr>
                          <w:rFonts w:ascii="Times New Roman" w:eastAsia="Calibri" w:hAnsi="Times New Roman"/>
                          <w:color w:val="auto"/>
                          <w:sz w:val="28"/>
                          <w:szCs w:val="28"/>
                          <w:lang w:eastAsia="pt-BR"/>
                        </w:rPr>
                      </w:pPr>
                    </w:p>
                    <w:p w14:paraId="25CE0AA0" w14:textId="77777777" w:rsidR="005D4F6A" w:rsidRPr="0035744D" w:rsidRDefault="005D4F6A" w:rsidP="00F5388F">
                      <w:pPr>
                        <w:pStyle w:val="Subttulo1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35744D">
                        <w:rPr>
                          <w:rFonts w:ascii="Times New Roman" w:eastAsia="Calibri" w:hAnsi="Times New Roman"/>
                          <w:color w:val="auto"/>
                          <w:sz w:val="28"/>
                          <w:szCs w:val="28"/>
                          <w:lang w:eastAsia="pt-BR"/>
                        </w:rPr>
                        <w:t xml:space="preserve">Objeto: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auto"/>
                          <w:sz w:val="28"/>
                          <w:szCs w:val="28"/>
                          <w:lang w:eastAsia="pt-BR"/>
                        </w:rPr>
                        <w:t>C</w:t>
                      </w:r>
                      <w:r w:rsidRPr="00F5388F">
                        <w:rPr>
                          <w:rFonts w:ascii="Times New Roman" w:eastAsia="Calibri" w:hAnsi="Times New Roman"/>
                          <w:b/>
                          <w:bCs/>
                          <w:color w:val="auto"/>
                          <w:sz w:val="28"/>
                          <w:szCs w:val="28"/>
                          <w:lang w:eastAsia="pt-BR"/>
                        </w:rPr>
                        <w:t>omunicar informações sobre o desempenho da atividade da auditoria interna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CF67AD">
        <w:rPr>
          <w:rFonts w:asciiTheme="minorHAnsi" w:hAnsiTheme="minorHAnsi" w:cstheme="minorHAnsi"/>
          <w:noProof/>
          <w:lang w:eastAsia="pt-BR"/>
        </w:rPr>
        <w:drawing>
          <wp:anchor distT="0" distB="0" distL="114300" distR="114300" simplePos="0" relativeHeight="251674624" behindDoc="1" locked="0" layoutInCell="1" allowOverlap="1" wp14:anchorId="0751D786" wp14:editId="7D544BB0">
            <wp:simplePos x="0" y="0"/>
            <wp:positionH relativeFrom="page">
              <wp:align>left</wp:align>
            </wp:positionH>
            <wp:positionV relativeFrom="paragraph">
              <wp:posOffset>-1011555</wp:posOffset>
            </wp:positionV>
            <wp:extent cx="7639050" cy="11163300"/>
            <wp:effectExtent l="0" t="0" r="0" b="0"/>
            <wp:wrapNone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116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7AD">
        <w:rPr>
          <w:rFonts w:asciiTheme="minorHAnsi" w:hAnsiTheme="minorHAnsi" w:cstheme="minorHAnsi"/>
          <w:color w:val="000000" w:themeColor="text1"/>
        </w:rPr>
        <w:t xml:space="preserve">  </w:t>
      </w:r>
      <w:r w:rsidR="003451F0" w:rsidRPr="00CF67AD">
        <w:rPr>
          <w:rFonts w:asciiTheme="minorHAnsi" w:hAnsiTheme="minorHAnsi" w:cstheme="minorHAnsi"/>
          <w:color w:val="000000" w:themeColor="text1"/>
        </w:rPr>
        <w:t xml:space="preserve">                     </w:t>
      </w:r>
      <w:r w:rsidR="00F5388F" w:rsidRPr="00CF67AD">
        <w:rPr>
          <w:rFonts w:asciiTheme="minorHAnsi" w:hAnsiTheme="minorHAnsi" w:cstheme="minorHAnsi"/>
          <w:color w:val="000000" w:themeColor="text1"/>
          <w:szCs w:val="24"/>
        </w:rPr>
        <w:br w:type="page"/>
      </w:r>
    </w:p>
    <w:p w14:paraId="43BE66B9" w14:textId="3796F467" w:rsidR="001B6196" w:rsidRPr="00CF67AD" w:rsidRDefault="001B6196" w:rsidP="0069370E">
      <w:pPr>
        <w:jc w:val="both"/>
        <w:rPr>
          <w:rFonts w:asciiTheme="minorHAnsi" w:hAnsiTheme="minorHAnsi" w:cstheme="minorHAnsi"/>
          <w:color w:val="000000" w:themeColor="text1"/>
          <w:lang w:val="x-none" w:eastAsia="x-none"/>
        </w:rPr>
      </w:pPr>
    </w:p>
    <w:p w14:paraId="7A7794AE" w14:textId="67A44123" w:rsidR="001B6196" w:rsidRPr="00CF67AD" w:rsidRDefault="001B6196" w:rsidP="0069370E">
      <w:pPr>
        <w:jc w:val="both"/>
        <w:rPr>
          <w:rFonts w:asciiTheme="minorHAnsi" w:hAnsiTheme="minorHAnsi" w:cstheme="minorHAnsi"/>
          <w:color w:val="000000" w:themeColor="text1"/>
          <w:lang w:val="x-none" w:eastAsia="x-none"/>
        </w:rPr>
      </w:pPr>
    </w:p>
    <w:p w14:paraId="588FD05E" w14:textId="77777777" w:rsidR="001B6196" w:rsidRPr="00CF67AD" w:rsidRDefault="001B6196" w:rsidP="0069370E">
      <w:pPr>
        <w:jc w:val="both"/>
        <w:rPr>
          <w:rFonts w:asciiTheme="minorHAnsi" w:hAnsiTheme="minorHAnsi" w:cstheme="minorHAnsi"/>
          <w:color w:val="000000" w:themeColor="text1"/>
          <w:lang w:val="x-none" w:eastAsia="x-none"/>
        </w:rPr>
      </w:pPr>
    </w:p>
    <w:p w14:paraId="20399B6A" w14:textId="77777777" w:rsidR="001B6196" w:rsidRPr="00CF67AD" w:rsidRDefault="001B6196" w:rsidP="0069370E">
      <w:pPr>
        <w:jc w:val="both"/>
        <w:rPr>
          <w:rFonts w:asciiTheme="minorHAnsi" w:hAnsiTheme="minorHAnsi" w:cstheme="minorHAnsi"/>
          <w:color w:val="000000" w:themeColor="text1"/>
          <w:lang w:val="x-none" w:eastAsia="x-none"/>
        </w:rPr>
      </w:pPr>
    </w:p>
    <w:p w14:paraId="5D0BEF3F" w14:textId="77777777" w:rsidR="001B6196" w:rsidRPr="00CF67AD" w:rsidRDefault="001B6196" w:rsidP="0069370E">
      <w:pPr>
        <w:jc w:val="both"/>
        <w:rPr>
          <w:rFonts w:asciiTheme="minorHAnsi" w:hAnsiTheme="minorHAnsi" w:cstheme="minorHAnsi"/>
          <w:color w:val="000000" w:themeColor="text1"/>
          <w:lang w:val="x-none" w:eastAsia="x-none"/>
        </w:rPr>
      </w:pPr>
    </w:p>
    <w:p w14:paraId="2DE63781" w14:textId="77777777" w:rsidR="001B6196" w:rsidRPr="00CF67AD" w:rsidRDefault="001B6196" w:rsidP="0069370E">
      <w:pPr>
        <w:jc w:val="both"/>
        <w:rPr>
          <w:rFonts w:asciiTheme="minorHAnsi" w:hAnsiTheme="minorHAnsi" w:cstheme="minorHAnsi"/>
          <w:color w:val="000000" w:themeColor="text1"/>
          <w:lang w:val="x-none" w:eastAsia="x-none"/>
        </w:rPr>
      </w:pPr>
    </w:p>
    <w:p w14:paraId="4BC0C8AA" w14:textId="48663174" w:rsidR="00727906" w:rsidRPr="00CF67AD" w:rsidRDefault="00727906" w:rsidP="0069370E">
      <w:pPr>
        <w:pStyle w:val="CabealhodoSumrio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</w:p>
    <w:sdt>
      <w:sdtPr>
        <w:rPr>
          <w:rFonts w:asciiTheme="minorHAnsi" w:hAnsiTheme="minorHAnsi" w:cstheme="minorHAnsi"/>
          <w:color w:val="000000" w:themeColor="text1"/>
          <w:szCs w:val="24"/>
        </w:rPr>
        <w:id w:val="514735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5E9D82" w14:textId="7146FF65" w:rsidR="008C68B0" w:rsidRPr="00CF67AD" w:rsidRDefault="008C68B0" w:rsidP="00681FBC">
          <w:pPr>
            <w:spacing w:line="360" w:lineRule="auto"/>
            <w:jc w:val="center"/>
            <w:rPr>
              <w:rFonts w:asciiTheme="minorHAnsi" w:hAnsiTheme="minorHAnsi" w:cstheme="minorHAnsi"/>
              <w:b/>
              <w:color w:val="000000" w:themeColor="text1"/>
              <w:sz w:val="28"/>
              <w:szCs w:val="28"/>
            </w:rPr>
          </w:pPr>
          <w:r w:rsidRPr="00CF67AD">
            <w:rPr>
              <w:rFonts w:asciiTheme="minorHAnsi" w:hAnsiTheme="minorHAnsi" w:cstheme="minorHAnsi"/>
              <w:b/>
              <w:color w:val="000000" w:themeColor="text1"/>
              <w:sz w:val="28"/>
              <w:szCs w:val="28"/>
            </w:rPr>
            <w:t>SUMÁRIO</w:t>
          </w:r>
        </w:p>
        <w:p w14:paraId="1302EFA9" w14:textId="77777777" w:rsidR="003428BD" w:rsidRPr="00ED16F7" w:rsidRDefault="003428BD" w:rsidP="00ED16F7">
          <w:pPr>
            <w:spacing w:line="360" w:lineRule="auto"/>
            <w:jc w:val="both"/>
            <w:rPr>
              <w:rFonts w:asciiTheme="minorHAnsi" w:hAnsiTheme="minorHAnsi" w:cstheme="minorHAnsi"/>
              <w:color w:val="000000" w:themeColor="text1"/>
              <w:szCs w:val="24"/>
              <w:lang w:eastAsia="pt-BR"/>
            </w:rPr>
          </w:pPr>
        </w:p>
        <w:p w14:paraId="4F6FBDED" w14:textId="39A9A20B" w:rsidR="00ED16F7" w:rsidRPr="00ED16F7" w:rsidRDefault="008C68B0" w:rsidP="00ED16F7">
          <w:pPr>
            <w:pStyle w:val="Sumrio1"/>
            <w:spacing w:line="360" w:lineRule="auto"/>
            <w:rPr>
              <w:rFonts w:asciiTheme="minorHAnsi" w:eastAsiaTheme="minorEastAsia" w:hAnsiTheme="minorHAnsi" w:cstheme="minorHAnsi"/>
              <w:b w:val="0"/>
              <w:sz w:val="22"/>
              <w:lang w:eastAsia="pt-BR"/>
            </w:rPr>
          </w:pPr>
          <w:r w:rsidRPr="00ED16F7">
            <w:rPr>
              <w:rFonts w:asciiTheme="minorHAnsi" w:hAnsiTheme="minorHAnsi" w:cstheme="minorHAnsi"/>
              <w:bCs/>
              <w:color w:val="000000" w:themeColor="text1"/>
              <w:szCs w:val="24"/>
            </w:rPr>
            <w:fldChar w:fldCharType="begin"/>
          </w:r>
          <w:r w:rsidRPr="00ED16F7">
            <w:rPr>
              <w:rFonts w:asciiTheme="minorHAnsi" w:hAnsiTheme="minorHAnsi" w:cstheme="minorHAnsi"/>
              <w:bCs/>
              <w:color w:val="000000" w:themeColor="text1"/>
              <w:szCs w:val="24"/>
            </w:rPr>
            <w:instrText xml:space="preserve"> TOC \o "1-3" \h \z \u </w:instrText>
          </w:r>
          <w:r w:rsidRPr="00ED16F7">
            <w:rPr>
              <w:rFonts w:asciiTheme="minorHAnsi" w:hAnsiTheme="minorHAnsi" w:cstheme="minorHAnsi"/>
              <w:bCs/>
              <w:color w:val="000000" w:themeColor="text1"/>
              <w:szCs w:val="24"/>
            </w:rPr>
            <w:fldChar w:fldCharType="separate"/>
          </w:r>
          <w:hyperlink w:anchor="_Toc168304877" w:history="1">
            <w:r w:rsidR="00ED16F7" w:rsidRPr="00ED16F7">
              <w:rPr>
                <w:rStyle w:val="Hyperlink"/>
                <w:rFonts w:asciiTheme="minorHAnsi" w:hAnsiTheme="minorHAnsi" w:cstheme="minorHAnsi"/>
              </w:rPr>
              <w:t>I – INTRODUÇÃO</w:t>
            </w:r>
            <w:r w:rsidR="00ED16F7" w:rsidRPr="00ED16F7">
              <w:rPr>
                <w:rFonts w:asciiTheme="minorHAnsi" w:hAnsiTheme="minorHAnsi" w:cstheme="minorHAnsi"/>
                <w:webHidden/>
              </w:rPr>
              <w:tab/>
            </w:r>
            <w:r w:rsidR="00ED16F7" w:rsidRPr="00ED16F7">
              <w:rPr>
                <w:rFonts w:asciiTheme="minorHAnsi" w:hAnsiTheme="minorHAnsi" w:cstheme="minorHAnsi"/>
                <w:webHidden/>
              </w:rPr>
              <w:fldChar w:fldCharType="begin"/>
            </w:r>
            <w:r w:rsidR="00ED16F7" w:rsidRPr="00ED16F7">
              <w:rPr>
                <w:rFonts w:asciiTheme="minorHAnsi" w:hAnsiTheme="minorHAnsi" w:cstheme="minorHAnsi"/>
                <w:webHidden/>
              </w:rPr>
              <w:instrText xml:space="preserve"> PAGEREF _Toc168304877 \h </w:instrText>
            </w:r>
            <w:r w:rsidR="00ED16F7" w:rsidRPr="00ED16F7">
              <w:rPr>
                <w:rFonts w:asciiTheme="minorHAnsi" w:hAnsiTheme="minorHAnsi" w:cstheme="minorHAnsi"/>
                <w:webHidden/>
              </w:rPr>
            </w:r>
            <w:r w:rsidR="00ED16F7" w:rsidRPr="00ED16F7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5D4F6A">
              <w:rPr>
                <w:rFonts w:asciiTheme="minorHAnsi" w:hAnsiTheme="minorHAnsi" w:cstheme="minorHAnsi"/>
                <w:webHidden/>
              </w:rPr>
              <w:t>3</w:t>
            </w:r>
            <w:r w:rsidR="00ED16F7" w:rsidRPr="00ED16F7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0CD60F42" w14:textId="7785535E" w:rsidR="00ED16F7" w:rsidRPr="00ED16F7" w:rsidRDefault="00ED16F7" w:rsidP="00ED16F7">
          <w:pPr>
            <w:pStyle w:val="Sumrio1"/>
            <w:spacing w:line="360" w:lineRule="auto"/>
            <w:rPr>
              <w:rFonts w:asciiTheme="minorHAnsi" w:eastAsiaTheme="minorEastAsia" w:hAnsiTheme="minorHAnsi" w:cstheme="minorHAnsi"/>
              <w:b w:val="0"/>
              <w:sz w:val="22"/>
              <w:lang w:eastAsia="pt-BR"/>
            </w:rPr>
          </w:pPr>
          <w:hyperlink w:anchor="_Toc168304878" w:history="1">
            <w:r w:rsidRPr="00ED16F7">
              <w:rPr>
                <w:rStyle w:val="Hyperlink"/>
                <w:rFonts w:asciiTheme="minorHAnsi" w:hAnsiTheme="minorHAnsi" w:cstheme="minorHAnsi"/>
              </w:rPr>
              <w:t>II - RECOMENDAÇÕES EMITIDAS PELA AUDIN PARA O TEMA ALMOXARIFADO</w:t>
            </w:r>
            <w:r w:rsidRPr="00ED16F7">
              <w:rPr>
                <w:rFonts w:asciiTheme="minorHAnsi" w:hAnsiTheme="minorHAnsi" w:cstheme="minorHAnsi"/>
                <w:webHidden/>
              </w:rPr>
              <w:tab/>
            </w:r>
            <w:r w:rsidRPr="00ED16F7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ED16F7">
              <w:rPr>
                <w:rFonts w:asciiTheme="minorHAnsi" w:hAnsiTheme="minorHAnsi" w:cstheme="minorHAnsi"/>
                <w:webHidden/>
              </w:rPr>
              <w:instrText xml:space="preserve"> PAGEREF _Toc168304878 \h </w:instrText>
            </w:r>
            <w:r w:rsidRPr="00ED16F7">
              <w:rPr>
                <w:rFonts w:asciiTheme="minorHAnsi" w:hAnsiTheme="minorHAnsi" w:cstheme="minorHAnsi"/>
                <w:webHidden/>
              </w:rPr>
            </w:r>
            <w:r w:rsidRPr="00ED16F7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5D4F6A">
              <w:rPr>
                <w:rFonts w:asciiTheme="minorHAnsi" w:hAnsiTheme="minorHAnsi" w:cstheme="minorHAnsi"/>
                <w:webHidden/>
              </w:rPr>
              <w:t>4</w:t>
            </w:r>
            <w:r w:rsidRPr="00ED16F7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0B140882" w14:textId="2B0264B0" w:rsidR="00ED16F7" w:rsidRPr="00ED16F7" w:rsidRDefault="00ED16F7" w:rsidP="00ED16F7">
          <w:pPr>
            <w:pStyle w:val="Sumrio1"/>
            <w:spacing w:line="360" w:lineRule="auto"/>
            <w:rPr>
              <w:rFonts w:asciiTheme="minorHAnsi" w:eastAsiaTheme="minorEastAsia" w:hAnsiTheme="minorHAnsi" w:cstheme="minorHAnsi"/>
              <w:b w:val="0"/>
              <w:sz w:val="22"/>
              <w:lang w:eastAsia="pt-BR"/>
            </w:rPr>
          </w:pPr>
          <w:hyperlink w:anchor="_Toc168304879" w:history="1">
            <w:r w:rsidRPr="00ED16F7">
              <w:rPr>
                <w:rStyle w:val="Hyperlink"/>
                <w:rFonts w:asciiTheme="minorHAnsi" w:hAnsiTheme="minorHAnsi" w:cstheme="minorHAnsi"/>
              </w:rPr>
              <w:t>III – CONCLUSÃO</w:t>
            </w:r>
            <w:r w:rsidRPr="00ED16F7">
              <w:rPr>
                <w:rFonts w:asciiTheme="minorHAnsi" w:hAnsiTheme="minorHAnsi" w:cstheme="minorHAnsi"/>
                <w:webHidden/>
              </w:rPr>
              <w:tab/>
            </w:r>
            <w:r w:rsidRPr="00ED16F7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ED16F7">
              <w:rPr>
                <w:rFonts w:asciiTheme="minorHAnsi" w:hAnsiTheme="minorHAnsi" w:cstheme="minorHAnsi"/>
                <w:webHidden/>
              </w:rPr>
              <w:instrText xml:space="preserve"> PAGEREF _Toc168304879 \h </w:instrText>
            </w:r>
            <w:r w:rsidRPr="00ED16F7">
              <w:rPr>
                <w:rFonts w:asciiTheme="minorHAnsi" w:hAnsiTheme="minorHAnsi" w:cstheme="minorHAnsi"/>
                <w:webHidden/>
              </w:rPr>
            </w:r>
            <w:r w:rsidRPr="00ED16F7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5D4F6A">
              <w:rPr>
                <w:rFonts w:asciiTheme="minorHAnsi" w:hAnsiTheme="minorHAnsi" w:cstheme="minorHAnsi"/>
                <w:webHidden/>
              </w:rPr>
              <w:t>22</w:t>
            </w:r>
            <w:r w:rsidRPr="00ED16F7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A97192D" w14:textId="6FE27978" w:rsidR="00ED16F7" w:rsidRPr="00ED16F7" w:rsidRDefault="00ED16F7" w:rsidP="00ED16F7">
          <w:pPr>
            <w:pStyle w:val="Sumrio1"/>
            <w:spacing w:line="360" w:lineRule="auto"/>
            <w:rPr>
              <w:rFonts w:asciiTheme="minorHAnsi" w:eastAsiaTheme="minorEastAsia" w:hAnsiTheme="minorHAnsi" w:cstheme="minorHAnsi"/>
              <w:b w:val="0"/>
              <w:sz w:val="22"/>
              <w:lang w:eastAsia="pt-BR"/>
            </w:rPr>
          </w:pPr>
          <w:hyperlink w:anchor="_Toc168304880" w:history="1">
            <w:r w:rsidRPr="00ED16F7">
              <w:rPr>
                <w:rStyle w:val="Hyperlink"/>
                <w:rFonts w:asciiTheme="minorHAnsi" w:hAnsiTheme="minorHAnsi" w:cstheme="minorHAnsi"/>
              </w:rPr>
              <w:t>GLOSSÁRIO DE TERMOS</w:t>
            </w:r>
            <w:r w:rsidRPr="00ED16F7">
              <w:rPr>
                <w:rFonts w:asciiTheme="minorHAnsi" w:hAnsiTheme="minorHAnsi" w:cstheme="minorHAnsi"/>
                <w:webHidden/>
              </w:rPr>
              <w:tab/>
            </w:r>
            <w:r w:rsidRPr="00ED16F7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ED16F7">
              <w:rPr>
                <w:rFonts w:asciiTheme="minorHAnsi" w:hAnsiTheme="minorHAnsi" w:cstheme="minorHAnsi"/>
                <w:webHidden/>
              </w:rPr>
              <w:instrText xml:space="preserve"> PAGEREF _Toc168304880 \h </w:instrText>
            </w:r>
            <w:r w:rsidRPr="00ED16F7">
              <w:rPr>
                <w:rFonts w:asciiTheme="minorHAnsi" w:hAnsiTheme="minorHAnsi" w:cstheme="minorHAnsi"/>
                <w:webHidden/>
              </w:rPr>
            </w:r>
            <w:r w:rsidRPr="00ED16F7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5D4F6A">
              <w:rPr>
                <w:rFonts w:asciiTheme="minorHAnsi" w:hAnsiTheme="minorHAnsi" w:cstheme="minorHAnsi"/>
                <w:webHidden/>
              </w:rPr>
              <w:t>23</w:t>
            </w:r>
            <w:r w:rsidRPr="00ED16F7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611FE9E" w14:textId="52EC546D" w:rsidR="008C68B0" w:rsidRPr="00CF67AD" w:rsidRDefault="008C68B0" w:rsidP="00ED16F7">
          <w:pPr>
            <w:spacing w:line="360" w:lineRule="auto"/>
            <w:jc w:val="both"/>
            <w:rPr>
              <w:rFonts w:asciiTheme="minorHAnsi" w:hAnsiTheme="minorHAnsi" w:cstheme="minorHAnsi"/>
              <w:color w:val="000000" w:themeColor="text1"/>
              <w:szCs w:val="24"/>
            </w:rPr>
          </w:pPr>
          <w:r w:rsidRPr="00ED16F7">
            <w:rPr>
              <w:rFonts w:asciiTheme="minorHAnsi" w:hAnsiTheme="minorHAnsi" w:cstheme="minorHAnsi"/>
              <w:b/>
              <w:bCs/>
              <w:color w:val="000000" w:themeColor="text1"/>
              <w:szCs w:val="24"/>
            </w:rPr>
            <w:fldChar w:fldCharType="end"/>
          </w:r>
        </w:p>
      </w:sdtContent>
    </w:sdt>
    <w:p w14:paraId="2B61DE9F" w14:textId="77777777" w:rsidR="008C68B0" w:rsidRPr="00CF67AD" w:rsidRDefault="008C68B0" w:rsidP="0069370E">
      <w:pPr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Cs w:val="24"/>
          <w:lang w:val="x-none" w:eastAsia="x-none"/>
        </w:rPr>
      </w:pPr>
      <w:r w:rsidRPr="00CF67AD">
        <w:rPr>
          <w:rFonts w:asciiTheme="minorHAnsi" w:hAnsiTheme="minorHAnsi" w:cstheme="minorHAnsi"/>
          <w:color w:val="000000" w:themeColor="text1"/>
          <w:szCs w:val="24"/>
        </w:rPr>
        <w:br w:type="page"/>
      </w:r>
    </w:p>
    <w:p w14:paraId="656116D9" w14:textId="1B086171" w:rsidR="00475D22" w:rsidRPr="00CF67AD" w:rsidRDefault="00FC3131" w:rsidP="0069370E">
      <w:pPr>
        <w:pStyle w:val="Ttulo1"/>
        <w:rPr>
          <w:rFonts w:asciiTheme="minorHAnsi" w:hAnsiTheme="minorHAnsi" w:cstheme="minorHAnsi"/>
          <w:color w:val="000000" w:themeColor="text1"/>
        </w:rPr>
      </w:pPr>
      <w:bookmarkStart w:id="1" w:name="_Toc168304877"/>
      <w:r w:rsidRPr="00CF67AD">
        <w:rPr>
          <w:rFonts w:asciiTheme="minorHAnsi" w:hAnsiTheme="minorHAnsi" w:cstheme="minorHAnsi"/>
          <w:color w:val="000000" w:themeColor="text1"/>
          <w:lang w:val="pt-BR"/>
        </w:rPr>
        <w:lastRenderedPageBreak/>
        <w:t xml:space="preserve">I </w:t>
      </w:r>
      <w:r w:rsidR="002D1DC2" w:rsidRPr="00CF67AD">
        <w:rPr>
          <w:rFonts w:asciiTheme="minorHAnsi" w:hAnsiTheme="minorHAnsi" w:cstheme="minorHAnsi"/>
          <w:color w:val="000000" w:themeColor="text1"/>
          <w:lang w:val="pt-BR"/>
        </w:rPr>
        <w:t>–</w:t>
      </w:r>
      <w:r w:rsidRPr="00CF67AD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  <w:r w:rsidRPr="00CF67AD">
        <w:rPr>
          <w:rFonts w:asciiTheme="minorHAnsi" w:hAnsiTheme="minorHAnsi" w:cstheme="minorHAnsi"/>
          <w:color w:val="000000" w:themeColor="text1"/>
        </w:rPr>
        <w:t>INTRODUÇÃO</w:t>
      </w:r>
      <w:bookmarkEnd w:id="1"/>
    </w:p>
    <w:p w14:paraId="3EC8A507" w14:textId="77777777" w:rsidR="00E223CF" w:rsidRPr="00CF67AD" w:rsidRDefault="00E223CF" w:rsidP="00E223CF">
      <w:pPr>
        <w:spacing w:after="0"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6A4E992A" w14:textId="2EFEF8BE" w:rsidR="004C177A" w:rsidRPr="00CF67AD" w:rsidRDefault="004C177A" w:rsidP="00E223CF">
      <w:pPr>
        <w:spacing w:after="0"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Este relatório visa elencar as recomendações emitidas pela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Cs w:val="24"/>
        </w:rPr>
        <w:t>Audin</w:t>
      </w:r>
      <w:proofErr w:type="spellEnd"/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que terão acompanhamento junto aos gestores, para atendimento </w:t>
      </w:r>
      <w:r w:rsidR="008016F3" w:rsidRPr="00CF67AD">
        <w:rPr>
          <w:rFonts w:asciiTheme="minorHAnsi" w:hAnsiTheme="minorHAnsi" w:cstheme="minorHAnsi"/>
          <w:color w:val="000000" w:themeColor="text1"/>
          <w:szCs w:val="24"/>
        </w:rPr>
        <w:t xml:space="preserve">ao item 12, Monitoramento das Recomendações de Auditoria, 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>do Plano Anual de Atividades da Auditoria Interna (PAINT 202</w:t>
      </w:r>
      <w:r w:rsidR="005904B3" w:rsidRPr="00CF67AD">
        <w:rPr>
          <w:rFonts w:asciiTheme="minorHAnsi" w:hAnsiTheme="minorHAnsi" w:cstheme="minorHAnsi"/>
          <w:color w:val="000000" w:themeColor="text1"/>
          <w:szCs w:val="24"/>
        </w:rPr>
        <w:t>4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>) inserido no processo eletrônico nº </w:t>
      </w:r>
      <w:r w:rsidR="005904B3" w:rsidRPr="00CF67AD">
        <w:rPr>
          <w:rFonts w:asciiTheme="minorHAnsi" w:hAnsiTheme="minorHAnsi" w:cstheme="minorHAnsi"/>
          <w:color w:val="000000" w:themeColor="text1"/>
          <w:szCs w:val="24"/>
        </w:rPr>
        <w:t xml:space="preserve">23270.003335/2023-08 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e aprovado através da </w:t>
      </w:r>
      <w:r w:rsidR="00C114B4" w:rsidRPr="00CF67AD">
        <w:rPr>
          <w:rFonts w:asciiTheme="minorHAnsi" w:hAnsiTheme="minorHAnsi" w:cstheme="minorHAnsi"/>
          <w:b/>
          <w:color w:val="000000" w:themeColor="text1"/>
          <w:szCs w:val="24"/>
        </w:rPr>
        <w:t>Resolução CONSUP/IFRJ Nº 1</w:t>
      </w:r>
      <w:r w:rsidR="005904B3" w:rsidRPr="00CF67AD">
        <w:rPr>
          <w:rFonts w:asciiTheme="minorHAnsi" w:hAnsiTheme="minorHAnsi" w:cstheme="minorHAnsi"/>
          <w:b/>
          <w:color w:val="000000" w:themeColor="text1"/>
          <w:szCs w:val="24"/>
        </w:rPr>
        <w:t>56, de 27 de dezembro de 2023</w:t>
      </w:r>
      <w:r w:rsidR="00E23A24" w:rsidRPr="00CF67AD">
        <w:rPr>
          <w:rFonts w:asciiTheme="minorHAnsi" w:hAnsiTheme="minorHAnsi" w:cstheme="minorHAnsi"/>
          <w:color w:val="000000" w:themeColor="text1"/>
          <w:szCs w:val="24"/>
        </w:rPr>
        <w:t>. Esta ação visa também</w:t>
      </w:r>
      <w:r w:rsidR="008016F3" w:rsidRPr="00CF67AD">
        <w:rPr>
          <w:rFonts w:asciiTheme="minorHAnsi" w:hAnsiTheme="minorHAnsi" w:cstheme="minorHAnsi"/>
          <w:color w:val="000000" w:themeColor="text1"/>
          <w:szCs w:val="24"/>
        </w:rPr>
        <w:t>,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aprimorar as atividades realizadas pela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Cs w:val="24"/>
        </w:rPr>
        <w:t>Audin</w:t>
      </w:r>
      <w:proofErr w:type="spellEnd"/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8016F3" w:rsidRPr="00CF67AD">
        <w:rPr>
          <w:rFonts w:asciiTheme="minorHAnsi" w:hAnsiTheme="minorHAnsi" w:cstheme="minorHAnsi"/>
          <w:color w:val="000000" w:themeColor="text1"/>
          <w:szCs w:val="24"/>
        </w:rPr>
        <w:t>para a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melhoria</w:t>
      </w:r>
      <w:r w:rsidR="008016F3" w:rsidRPr="00CF67AD">
        <w:rPr>
          <w:rFonts w:asciiTheme="minorHAnsi" w:hAnsiTheme="minorHAnsi" w:cstheme="minorHAnsi"/>
          <w:color w:val="000000" w:themeColor="text1"/>
          <w:szCs w:val="24"/>
        </w:rPr>
        <w:t xml:space="preserve"> contínua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da qualidade dos serviços realizados.</w:t>
      </w:r>
    </w:p>
    <w:p w14:paraId="3F9BE721" w14:textId="68249159" w:rsidR="003C00D6" w:rsidRPr="00CF67AD" w:rsidRDefault="003C00D6" w:rsidP="00E223CF">
      <w:pPr>
        <w:spacing w:after="0" w:line="360" w:lineRule="auto"/>
        <w:ind w:firstLine="851"/>
        <w:jc w:val="both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No ano de 2024, 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Cs w:val="24"/>
        </w:rPr>
        <w:t>Audin</w:t>
      </w:r>
      <w:proofErr w:type="spellEnd"/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realizará o monitoramento mensal por temas, que será desenvolvido a partir do grupamento da temática das recomendações em monitoramento. </w:t>
      </w:r>
      <w:r w:rsidRPr="00CF67AD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 xml:space="preserve">Para o </w:t>
      </w:r>
      <w:r w:rsidR="00D96743" w:rsidRPr="00CF67AD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 xml:space="preserve">início de monitoramento no </w:t>
      </w:r>
      <w:r w:rsidRPr="00CF67AD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 xml:space="preserve">mês de </w:t>
      </w:r>
      <w:r w:rsidR="006342B8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maio</w:t>
      </w:r>
      <w:r w:rsidRPr="00CF67AD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 xml:space="preserve"> o Tema será:</w:t>
      </w:r>
      <w:r w:rsidR="006342B8">
        <w:rPr>
          <w:rFonts w:asciiTheme="minorHAnsi" w:hAnsiTheme="minorHAnsi" w:cstheme="minorHAnsi"/>
          <w:b/>
          <w:color w:val="000000" w:themeColor="text1"/>
          <w:szCs w:val="24"/>
          <w:highlight w:val="yellow"/>
          <w:u w:val="single"/>
        </w:rPr>
        <w:t xml:space="preserve"> Almoxarifado</w:t>
      </w:r>
      <w:r w:rsidR="00686EF8" w:rsidRPr="00CF67AD">
        <w:rPr>
          <w:rFonts w:asciiTheme="minorHAnsi" w:hAnsiTheme="minorHAnsi" w:cstheme="minorHAnsi"/>
          <w:b/>
          <w:color w:val="000000" w:themeColor="text1"/>
          <w:szCs w:val="24"/>
          <w:highlight w:val="yellow"/>
          <w:u w:val="single"/>
        </w:rPr>
        <w:t>.</w:t>
      </w:r>
    </w:p>
    <w:p w14:paraId="690E9F3E" w14:textId="0E672483" w:rsidR="00573D57" w:rsidRPr="000D0225" w:rsidRDefault="00573D57" w:rsidP="006342B8">
      <w:pPr>
        <w:pStyle w:val="rtejustify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rFonts w:asciiTheme="minorHAnsi" w:hAnsiTheme="minorHAnsi" w:cstheme="minorHAnsi"/>
          <w:color w:val="0070C0"/>
          <w:sz w:val="21"/>
          <w:szCs w:val="21"/>
        </w:rPr>
      </w:pPr>
      <w:r w:rsidRPr="00CF67AD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Os </w:t>
      </w:r>
      <w:r w:rsidR="00C11282">
        <w:rPr>
          <w:rFonts w:asciiTheme="minorHAnsi" w:eastAsiaTheme="minorHAnsi" w:hAnsiTheme="minorHAnsi" w:cstheme="minorHAnsi"/>
          <w:color w:val="000000" w:themeColor="text1"/>
          <w:lang w:eastAsia="en-US"/>
        </w:rPr>
        <w:t>relatórios do tema</w:t>
      </w:r>
      <w:r w:rsidRPr="00CF67AD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C11282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estão disponíveis em: </w:t>
      </w:r>
      <w:hyperlink r:id="rId9" w:history="1">
        <w:r w:rsidR="00C11282" w:rsidRPr="000D0225">
          <w:rPr>
            <w:rStyle w:val="Hyperlink"/>
            <w:rFonts w:asciiTheme="minorHAnsi" w:eastAsiaTheme="minorHAnsi" w:hAnsiTheme="minorHAnsi" w:cstheme="minorHAnsi"/>
            <w:color w:val="0070C0"/>
            <w:lang w:eastAsia="en-US"/>
          </w:rPr>
          <w:t>Relatóri</w:t>
        </w:r>
        <w:r w:rsidR="00C11282" w:rsidRPr="000D0225">
          <w:rPr>
            <w:rStyle w:val="Hyperlink"/>
            <w:rFonts w:asciiTheme="minorHAnsi" w:eastAsiaTheme="minorHAnsi" w:hAnsiTheme="minorHAnsi" w:cstheme="minorHAnsi"/>
            <w:color w:val="0070C0"/>
            <w:lang w:eastAsia="en-US"/>
          </w:rPr>
          <w:t>os dos Almoxarifados do IFRJ</w:t>
        </w:r>
      </w:hyperlink>
    </w:p>
    <w:p w14:paraId="45D47F3E" w14:textId="77777777" w:rsidR="00573D57" w:rsidRPr="00CF67AD" w:rsidRDefault="00573D57" w:rsidP="00E223CF">
      <w:pPr>
        <w:spacing w:after="0" w:line="360" w:lineRule="auto"/>
        <w:ind w:firstLine="851"/>
        <w:jc w:val="both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bookmarkEnd w:id="0"/>
    <w:p w14:paraId="2AC04B79" w14:textId="5B0E9C75" w:rsidR="002D118F" w:rsidRDefault="003370EE" w:rsidP="0069370E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 w:rsidRPr="00CF67AD">
        <w:rPr>
          <w:rFonts w:asciiTheme="minorHAnsi" w:hAnsiTheme="minorHAnsi" w:cstheme="minorHAnsi"/>
          <w:b/>
          <w:color w:val="000000" w:themeColor="text1"/>
          <w:sz w:val="20"/>
          <w:szCs w:val="24"/>
        </w:rPr>
        <w:t>Gráfico</w:t>
      </w:r>
      <w:r w:rsidR="00605469" w:rsidRPr="00CF67AD">
        <w:rPr>
          <w:rFonts w:asciiTheme="minorHAnsi" w:hAnsiTheme="minorHAnsi" w:cstheme="minorHAnsi"/>
          <w:b/>
          <w:color w:val="000000" w:themeColor="text1"/>
          <w:sz w:val="20"/>
          <w:szCs w:val="24"/>
        </w:rPr>
        <w:t xml:space="preserve"> 01</w:t>
      </w:r>
      <w:r w:rsidR="002D118F" w:rsidRPr="00CF67AD">
        <w:rPr>
          <w:rFonts w:asciiTheme="minorHAnsi" w:hAnsiTheme="minorHAnsi" w:cstheme="minorHAnsi"/>
          <w:b/>
          <w:color w:val="000000" w:themeColor="text1"/>
          <w:sz w:val="20"/>
          <w:szCs w:val="24"/>
        </w:rPr>
        <w:t>:</w:t>
      </w:r>
      <w:r w:rsidR="002D118F" w:rsidRPr="00CF67AD">
        <w:rPr>
          <w:rFonts w:asciiTheme="minorHAnsi" w:hAnsiTheme="minorHAnsi" w:cstheme="minorHAnsi"/>
          <w:color w:val="000000" w:themeColor="text1"/>
          <w:sz w:val="20"/>
          <w:szCs w:val="24"/>
        </w:rPr>
        <w:t xml:space="preserve"> Situação das recomendações emitidas pela </w:t>
      </w:r>
      <w:proofErr w:type="spellStart"/>
      <w:r w:rsidR="002D118F" w:rsidRPr="00CF67AD">
        <w:rPr>
          <w:rFonts w:asciiTheme="minorHAnsi" w:hAnsiTheme="minorHAnsi" w:cstheme="minorHAnsi"/>
          <w:color w:val="000000" w:themeColor="text1"/>
          <w:sz w:val="20"/>
          <w:szCs w:val="24"/>
        </w:rPr>
        <w:t>Audin</w:t>
      </w:r>
      <w:proofErr w:type="spellEnd"/>
      <w:r w:rsidR="00686EF8" w:rsidRPr="00CF67AD">
        <w:rPr>
          <w:rFonts w:asciiTheme="minorHAnsi" w:hAnsiTheme="minorHAnsi" w:cstheme="minorHAnsi"/>
          <w:color w:val="000000" w:themeColor="text1"/>
          <w:sz w:val="20"/>
          <w:szCs w:val="24"/>
        </w:rPr>
        <w:t xml:space="preserve"> para o Tem</w:t>
      </w:r>
      <w:r w:rsidR="00B563F8" w:rsidRPr="00CF67AD">
        <w:rPr>
          <w:rFonts w:asciiTheme="minorHAnsi" w:hAnsiTheme="minorHAnsi" w:cstheme="minorHAnsi"/>
          <w:color w:val="000000" w:themeColor="text1"/>
          <w:sz w:val="20"/>
          <w:szCs w:val="24"/>
        </w:rPr>
        <w:t>a</w:t>
      </w:r>
      <w:r w:rsidR="006B62BE" w:rsidRPr="00CF67AD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</w:t>
      </w:r>
      <w:r w:rsidR="00C11282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Almoxarifado</w:t>
      </w:r>
    </w:p>
    <w:p w14:paraId="5A950B58" w14:textId="1C141615" w:rsidR="00220B92" w:rsidRPr="00CF67AD" w:rsidRDefault="000D0225" w:rsidP="0069370E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4"/>
          <w:lang w:eastAsia="pt-BR"/>
        </w:rPr>
        <w:drawing>
          <wp:inline distT="0" distB="0" distL="0" distR="0" wp14:anchorId="3A01BBE0" wp14:editId="36B36AC7">
            <wp:extent cx="5621020" cy="34137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5405E" w14:textId="52050D53" w:rsidR="003370EE" w:rsidRPr="00CF67AD" w:rsidRDefault="002D118F" w:rsidP="003370EE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4"/>
        </w:rPr>
      </w:pPr>
      <w:r w:rsidRPr="00CF67AD">
        <w:rPr>
          <w:rFonts w:asciiTheme="minorHAnsi" w:hAnsiTheme="minorHAnsi" w:cstheme="minorHAnsi"/>
          <w:b/>
          <w:color w:val="000000" w:themeColor="text1"/>
          <w:sz w:val="20"/>
        </w:rPr>
        <w:t>Fonte:</w:t>
      </w:r>
      <w:r w:rsidR="006915F2" w:rsidRPr="00CF67AD">
        <w:rPr>
          <w:rFonts w:asciiTheme="minorHAnsi" w:hAnsiTheme="minorHAnsi" w:cstheme="minorHAnsi"/>
          <w:color w:val="000000" w:themeColor="text1"/>
          <w:sz w:val="20"/>
        </w:rPr>
        <w:t xml:space="preserve"> Elaborado pela </w:t>
      </w:r>
      <w:proofErr w:type="spellStart"/>
      <w:r w:rsidR="006915F2" w:rsidRPr="00CF67AD">
        <w:rPr>
          <w:rFonts w:asciiTheme="minorHAnsi" w:hAnsiTheme="minorHAnsi" w:cstheme="minorHAnsi"/>
          <w:color w:val="000000" w:themeColor="text1"/>
          <w:sz w:val="20"/>
        </w:rPr>
        <w:t>Audin</w:t>
      </w:r>
      <w:proofErr w:type="spellEnd"/>
      <w:r w:rsidR="006915F2" w:rsidRPr="00CF67AD">
        <w:rPr>
          <w:rFonts w:asciiTheme="minorHAnsi" w:hAnsiTheme="minorHAnsi" w:cstheme="minorHAnsi"/>
          <w:color w:val="000000" w:themeColor="text1"/>
          <w:sz w:val="20"/>
        </w:rPr>
        <w:t xml:space="preserve"> em 202</w:t>
      </w:r>
      <w:r w:rsidR="005904B3" w:rsidRPr="00CF67AD">
        <w:rPr>
          <w:rFonts w:asciiTheme="minorHAnsi" w:hAnsiTheme="minorHAnsi" w:cstheme="minorHAnsi"/>
          <w:color w:val="000000" w:themeColor="text1"/>
          <w:sz w:val="20"/>
        </w:rPr>
        <w:t>4</w:t>
      </w:r>
      <w:r w:rsidRPr="00CF67AD">
        <w:rPr>
          <w:rFonts w:asciiTheme="minorHAnsi" w:hAnsiTheme="minorHAnsi" w:cstheme="minorHAnsi"/>
          <w:color w:val="000000" w:themeColor="text1"/>
          <w:sz w:val="20"/>
        </w:rPr>
        <w:t>, a partir do sistem</w:t>
      </w:r>
      <w:r w:rsidR="00B1231B" w:rsidRPr="00CF67AD">
        <w:rPr>
          <w:rFonts w:asciiTheme="minorHAnsi" w:hAnsiTheme="minorHAnsi" w:cstheme="minorHAnsi"/>
          <w:color w:val="000000" w:themeColor="text1"/>
          <w:sz w:val="20"/>
        </w:rPr>
        <w:t xml:space="preserve">a </w:t>
      </w:r>
      <w:proofErr w:type="spellStart"/>
      <w:r w:rsidR="00B1231B" w:rsidRPr="00CF67AD">
        <w:rPr>
          <w:rFonts w:asciiTheme="minorHAnsi" w:hAnsiTheme="minorHAnsi" w:cstheme="minorHAnsi"/>
          <w:color w:val="000000" w:themeColor="text1"/>
          <w:sz w:val="20"/>
        </w:rPr>
        <w:t>Redmine</w:t>
      </w:r>
      <w:proofErr w:type="spellEnd"/>
      <w:r w:rsidR="00B1231B" w:rsidRPr="00CF67AD">
        <w:rPr>
          <w:rFonts w:asciiTheme="minorHAnsi" w:hAnsiTheme="minorHAnsi" w:cstheme="minorHAnsi"/>
          <w:color w:val="000000" w:themeColor="text1"/>
          <w:sz w:val="20"/>
        </w:rPr>
        <w:t xml:space="preserve">. Dados extraídos em </w:t>
      </w:r>
      <w:r w:rsidR="00C11282">
        <w:rPr>
          <w:rFonts w:asciiTheme="minorHAnsi" w:hAnsiTheme="minorHAnsi" w:cstheme="minorHAnsi"/>
          <w:color w:val="000000" w:themeColor="text1"/>
          <w:sz w:val="20"/>
        </w:rPr>
        <w:t>27</w:t>
      </w:r>
      <w:r w:rsidR="00AB1281" w:rsidRPr="00CF67AD">
        <w:rPr>
          <w:rFonts w:asciiTheme="minorHAnsi" w:hAnsiTheme="minorHAnsi" w:cstheme="minorHAnsi"/>
          <w:color w:val="000000" w:themeColor="text1"/>
          <w:sz w:val="20"/>
        </w:rPr>
        <w:t>/0</w:t>
      </w:r>
      <w:r w:rsidR="00C11282">
        <w:rPr>
          <w:rFonts w:asciiTheme="minorHAnsi" w:hAnsiTheme="minorHAnsi" w:cstheme="minorHAnsi"/>
          <w:color w:val="000000" w:themeColor="text1"/>
          <w:sz w:val="20"/>
        </w:rPr>
        <w:t>5</w:t>
      </w:r>
      <w:r w:rsidR="005904B3" w:rsidRPr="00CF67AD">
        <w:rPr>
          <w:rFonts w:asciiTheme="minorHAnsi" w:hAnsiTheme="minorHAnsi" w:cstheme="minorHAnsi"/>
          <w:color w:val="000000" w:themeColor="text1"/>
          <w:sz w:val="20"/>
        </w:rPr>
        <w:t>/2024</w:t>
      </w:r>
      <w:r w:rsidRPr="00CF67AD">
        <w:rPr>
          <w:rFonts w:asciiTheme="minorHAnsi" w:hAnsiTheme="minorHAnsi" w:cstheme="minorHAnsi"/>
          <w:color w:val="000000" w:themeColor="text1"/>
          <w:sz w:val="20"/>
        </w:rPr>
        <w:t>.</w:t>
      </w:r>
      <w:r w:rsidR="003370EE" w:rsidRPr="00CF67AD">
        <w:rPr>
          <w:rFonts w:asciiTheme="minorHAnsi" w:hAnsiTheme="minorHAnsi" w:cstheme="minorHAnsi"/>
          <w:b/>
          <w:color w:val="000000" w:themeColor="text1"/>
          <w:sz w:val="20"/>
          <w:szCs w:val="24"/>
        </w:rPr>
        <w:t xml:space="preserve"> </w:t>
      </w:r>
    </w:p>
    <w:p w14:paraId="14F89E31" w14:textId="60761A82" w:rsidR="003370EE" w:rsidRPr="00CF67AD" w:rsidRDefault="003370EE" w:rsidP="003370EE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</w:p>
    <w:p w14:paraId="2DE3CF4F" w14:textId="40B6E147" w:rsidR="00681FBC" w:rsidRPr="00CF67AD" w:rsidRDefault="00681FBC" w:rsidP="003370EE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</w:p>
    <w:p w14:paraId="42ED36A9" w14:textId="6C210CEE" w:rsidR="00220B92" w:rsidRDefault="00220B92">
      <w:pPr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br w:type="page"/>
      </w:r>
      <w:bookmarkStart w:id="2" w:name="_GoBack"/>
      <w:bookmarkEnd w:id="2"/>
    </w:p>
    <w:p w14:paraId="3344A87B" w14:textId="6398B7AD" w:rsidR="003370EE" w:rsidRPr="00CF67AD" w:rsidRDefault="00220B92" w:rsidP="00EE430D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4"/>
        </w:rPr>
        <w:lastRenderedPageBreak/>
        <w:t>Tabela</w:t>
      </w:r>
      <w:r w:rsidR="003370EE" w:rsidRPr="00CF67AD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01:</w:t>
      </w:r>
      <w:r w:rsidR="003370EE" w:rsidRPr="00CF67AD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Situação das recomendações emitidas pela </w:t>
      </w:r>
      <w:proofErr w:type="spellStart"/>
      <w:r w:rsidR="003370EE" w:rsidRPr="00CF67AD">
        <w:rPr>
          <w:rFonts w:asciiTheme="minorHAnsi" w:hAnsiTheme="minorHAnsi" w:cstheme="minorHAnsi"/>
          <w:color w:val="000000" w:themeColor="text1"/>
          <w:sz w:val="22"/>
          <w:szCs w:val="24"/>
        </w:rPr>
        <w:t>Audin</w:t>
      </w:r>
      <w:proofErr w:type="spellEnd"/>
      <w:r w:rsidR="003370EE" w:rsidRPr="00CF67AD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para o Tema</w:t>
      </w:r>
      <w:r w:rsidR="003370EE" w:rsidRPr="00CF67AD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C11282">
        <w:rPr>
          <w:rFonts w:asciiTheme="minorHAnsi" w:hAnsiTheme="minorHAnsi" w:cstheme="minorHAnsi"/>
          <w:b/>
          <w:color w:val="000000" w:themeColor="text1"/>
          <w:szCs w:val="24"/>
        </w:rPr>
        <w:t>Almoxarifado</w:t>
      </w:r>
      <w:r w:rsidR="003370EE" w:rsidRPr="00CF67AD">
        <w:rPr>
          <w:rFonts w:asciiTheme="minorHAnsi" w:hAnsiTheme="minorHAnsi" w:cstheme="minorHAnsi"/>
          <w:b/>
          <w:color w:val="000000" w:themeColor="text1"/>
          <w:szCs w:val="24"/>
        </w:rPr>
        <w:t>.</w:t>
      </w:r>
    </w:p>
    <w:p w14:paraId="13423CB5" w14:textId="29D9EC0A" w:rsidR="003370EE" w:rsidRPr="00CF67AD" w:rsidRDefault="00B0415C" w:rsidP="003370EE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x-none"/>
        </w:rPr>
      </w:pPr>
      <w:r w:rsidRPr="00B0415C">
        <w:rPr>
          <w:noProof/>
          <w:lang w:eastAsia="pt-BR"/>
        </w:rPr>
        <w:drawing>
          <wp:inline distT="0" distB="0" distL="0" distR="0" wp14:anchorId="59FC4B49" wp14:editId="59B8013C">
            <wp:extent cx="4613619" cy="218122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575" cy="219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B107" w14:textId="77777777" w:rsidR="00DF6F3E" w:rsidRPr="00CF67AD" w:rsidRDefault="00DF6F3E" w:rsidP="00DF6F3E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F67A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Fonte:</w:t>
      </w:r>
      <w:r w:rsidRPr="00CF67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Elaborado pela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 w:val="20"/>
          <w:szCs w:val="20"/>
        </w:rPr>
        <w:t>Audin</w:t>
      </w:r>
      <w:proofErr w:type="spellEnd"/>
      <w:r w:rsidRPr="00CF67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em 2024, a partir do sistema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 w:val="20"/>
          <w:szCs w:val="20"/>
        </w:rPr>
        <w:t>Redmine</w:t>
      </w:r>
      <w:proofErr w:type="spellEnd"/>
      <w:r w:rsidRPr="00CF67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Dados extraídos em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27/05</w:t>
      </w:r>
      <w:r w:rsidRPr="00CF67AD">
        <w:rPr>
          <w:rFonts w:asciiTheme="minorHAnsi" w:hAnsiTheme="minorHAnsi" w:cstheme="minorHAnsi"/>
          <w:color w:val="000000" w:themeColor="text1"/>
          <w:sz w:val="20"/>
          <w:szCs w:val="20"/>
        </w:rPr>
        <w:t>/2024.</w:t>
      </w:r>
    </w:p>
    <w:p w14:paraId="13236575" w14:textId="13DCD7A8" w:rsidR="006B62BE" w:rsidRPr="00CF67AD" w:rsidRDefault="006B62BE">
      <w:pPr>
        <w:rPr>
          <w:rFonts w:asciiTheme="minorHAnsi" w:hAnsiTheme="minorHAnsi" w:cstheme="minorHAnsi"/>
          <w:color w:val="000000" w:themeColor="text1"/>
          <w:lang w:eastAsia="x-none"/>
        </w:rPr>
      </w:pPr>
    </w:p>
    <w:p w14:paraId="23E20F90" w14:textId="3252F4BA" w:rsidR="001B4781" w:rsidRPr="00220B92" w:rsidRDefault="001A34FE" w:rsidP="006B62BE">
      <w:pPr>
        <w:pStyle w:val="Ttulo1"/>
        <w:rPr>
          <w:rFonts w:asciiTheme="minorHAnsi" w:hAnsiTheme="minorHAnsi" w:cstheme="minorHAnsi"/>
          <w:color w:val="000000" w:themeColor="text1"/>
          <w:lang w:val="pt-BR"/>
        </w:rPr>
      </w:pPr>
      <w:bookmarkStart w:id="3" w:name="_Toc168304878"/>
      <w:r w:rsidRPr="00CF67AD">
        <w:rPr>
          <w:rFonts w:asciiTheme="minorHAnsi" w:hAnsiTheme="minorHAnsi" w:cstheme="minorHAnsi"/>
          <w:color w:val="000000" w:themeColor="text1"/>
        </w:rPr>
        <w:t>II</w:t>
      </w:r>
      <w:r w:rsidR="00B34380" w:rsidRPr="00CF67AD">
        <w:rPr>
          <w:rFonts w:asciiTheme="minorHAnsi" w:hAnsiTheme="minorHAnsi" w:cstheme="minorHAnsi"/>
          <w:color w:val="000000" w:themeColor="text1"/>
        </w:rPr>
        <w:t xml:space="preserve"> - RECOM</w:t>
      </w:r>
      <w:r w:rsidR="008B7233" w:rsidRPr="00CF67AD">
        <w:rPr>
          <w:rFonts w:asciiTheme="minorHAnsi" w:hAnsiTheme="minorHAnsi" w:cstheme="minorHAnsi"/>
          <w:color w:val="000000" w:themeColor="text1"/>
        </w:rPr>
        <w:t xml:space="preserve">ENDAÇÕES </w:t>
      </w:r>
      <w:r w:rsidR="00B34380" w:rsidRPr="00CF67AD">
        <w:rPr>
          <w:rFonts w:asciiTheme="minorHAnsi" w:hAnsiTheme="minorHAnsi" w:cstheme="minorHAnsi"/>
          <w:color w:val="000000" w:themeColor="text1"/>
        </w:rPr>
        <w:t xml:space="preserve">EMITIDAS PELA </w:t>
      </w:r>
      <w:r w:rsidR="00535544" w:rsidRPr="00CF67AD">
        <w:rPr>
          <w:rFonts w:asciiTheme="minorHAnsi" w:hAnsiTheme="minorHAnsi" w:cstheme="minorHAnsi"/>
          <w:color w:val="000000" w:themeColor="text1"/>
        </w:rPr>
        <w:t xml:space="preserve">AUDIN PARA O TEMA </w:t>
      </w:r>
      <w:r w:rsidR="00220B92">
        <w:rPr>
          <w:rFonts w:asciiTheme="minorHAnsi" w:hAnsiTheme="minorHAnsi" w:cstheme="minorHAnsi"/>
          <w:color w:val="000000" w:themeColor="text1"/>
          <w:u w:val="single"/>
          <w:lang w:val="pt-BR"/>
        </w:rPr>
        <w:t>ALMOXARIFADO</w:t>
      </w:r>
      <w:bookmarkEnd w:id="3"/>
    </w:p>
    <w:p w14:paraId="3E3B51A6" w14:textId="77777777" w:rsidR="00B671BE" w:rsidRPr="00CF67AD" w:rsidRDefault="00B671BE" w:rsidP="00B671BE">
      <w:pPr>
        <w:rPr>
          <w:rFonts w:asciiTheme="minorHAnsi" w:hAnsiTheme="minorHAnsi" w:cstheme="minorHAnsi"/>
          <w:lang w:val="x-none" w:eastAsia="x-none"/>
        </w:rPr>
      </w:pPr>
    </w:p>
    <w:p w14:paraId="29BCD430" w14:textId="43A9D3DE" w:rsidR="00B34380" w:rsidRPr="00CF67AD" w:rsidRDefault="00B34380" w:rsidP="0069370E">
      <w:pPr>
        <w:spacing w:after="0" w:line="360" w:lineRule="auto"/>
        <w:ind w:left="-284" w:firstLine="851"/>
        <w:jc w:val="both"/>
        <w:rPr>
          <w:rFonts w:asciiTheme="minorHAnsi" w:hAnsiTheme="minorHAnsi" w:cstheme="minorHAnsi"/>
          <w:color w:val="000000" w:themeColor="text1"/>
          <w:szCs w:val="24"/>
          <w:lang w:val="pt-PT"/>
        </w:rPr>
      </w:pPr>
      <w:r w:rsidRPr="00CF67AD">
        <w:rPr>
          <w:rFonts w:asciiTheme="minorHAnsi" w:hAnsiTheme="minorHAnsi" w:cstheme="minorHAnsi"/>
          <w:color w:val="000000" w:themeColor="text1"/>
          <w:szCs w:val="24"/>
          <w:lang w:val="pt-PT"/>
        </w:rPr>
        <w:t xml:space="preserve">As recomendações emitidas </w:t>
      </w:r>
      <w:r w:rsidR="00681FBC" w:rsidRPr="00CF67AD">
        <w:rPr>
          <w:rFonts w:asciiTheme="minorHAnsi" w:hAnsiTheme="minorHAnsi" w:cstheme="minorHAnsi"/>
          <w:color w:val="000000" w:themeColor="text1"/>
          <w:szCs w:val="24"/>
          <w:lang w:val="pt-PT"/>
        </w:rPr>
        <w:t>para</w:t>
      </w:r>
      <w:r w:rsidR="006F358F" w:rsidRPr="00CF67AD">
        <w:rPr>
          <w:rFonts w:asciiTheme="minorHAnsi" w:hAnsiTheme="minorHAnsi" w:cstheme="minorHAnsi"/>
          <w:color w:val="000000" w:themeColor="text1"/>
          <w:szCs w:val="24"/>
          <w:lang w:val="pt-PT"/>
        </w:rPr>
        <w:t xml:space="preserve"> </w:t>
      </w:r>
      <w:r w:rsidR="00535544" w:rsidRPr="00CF67AD">
        <w:rPr>
          <w:rFonts w:asciiTheme="minorHAnsi" w:hAnsiTheme="minorHAnsi" w:cstheme="minorHAnsi"/>
          <w:color w:val="000000" w:themeColor="text1"/>
          <w:szCs w:val="24"/>
          <w:lang w:val="pt-PT"/>
        </w:rPr>
        <w:t xml:space="preserve">os </w:t>
      </w:r>
      <w:r w:rsidR="00535544" w:rsidRPr="00CF67AD">
        <w:rPr>
          <w:rFonts w:asciiTheme="minorHAnsi" w:eastAsia="Times New Roman" w:hAnsiTheme="minorHAnsi" w:cstheme="minorHAnsi"/>
          <w:b/>
          <w:i/>
          <w:color w:val="000000" w:themeColor="text1"/>
          <w:szCs w:val="24"/>
          <w:lang w:eastAsia="pt-BR"/>
        </w:rPr>
        <w:t>campi</w:t>
      </w:r>
      <w:r w:rsidR="00535544" w:rsidRPr="00CF67AD">
        <w:rPr>
          <w:rFonts w:asciiTheme="minorHAnsi" w:eastAsia="Times New Roman" w:hAnsiTheme="minorHAnsi" w:cstheme="minorHAnsi"/>
          <w:b/>
          <w:color w:val="000000" w:themeColor="text1"/>
          <w:szCs w:val="24"/>
          <w:lang w:eastAsia="pt-BR"/>
        </w:rPr>
        <w:t xml:space="preserve"> e Reitoria</w:t>
      </w:r>
      <w:r w:rsidR="006F2436" w:rsidRPr="00CF67AD">
        <w:rPr>
          <w:rFonts w:asciiTheme="minorHAnsi" w:eastAsia="Times New Roman" w:hAnsiTheme="minorHAnsi" w:cstheme="minorHAnsi"/>
          <w:b/>
          <w:color w:val="000000" w:themeColor="text1"/>
          <w:szCs w:val="24"/>
          <w:lang w:eastAsia="pt-BR"/>
        </w:rPr>
        <w:t xml:space="preserve"> </w:t>
      </w:r>
      <w:r w:rsidRPr="00CF67AD">
        <w:rPr>
          <w:rFonts w:asciiTheme="minorHAnsi" w:hAnsiTheme="minorHAnsi" w:cstheme="minorHAnsi"/>
          <w:color w:val="000000" w:themeColor="text1"/>
          <w:szCs w:val="24"/>
          <w:lang w:val="pt-PT"/>
        </w:rPr>
        <w:t xml:space="preserve">pela Audin estão abaixo </w:t>
      </w:r>
      <w:r w:rsidR="008016F3" w:rsidRPr="00CF67AD">
        <w:rPr>
          <w:rFonts w:asciiTheme="minorHAnsi" w:hAnsiTheme="minorHAnsi" w:cstheme="minorHAnsi"/>
          <w:color w:val="000000" w:themeColor="text1"/>
          <w:szCs w:val="24"/>
          <w:lang w:val="pt-PT"/>
        </w:rPr>
        <w:t>relacionadas</w:t>
      </w:r>
      <w:r w:rsidR="002D4AEC" w:rsidRPr="00CF67AD">
        <w:rPr>
          <w:rFonts w:asciiTheme="minorHAnsi" w:hAnsiTheme="minorHAnsi" w:cstheme="minorHAnsi"/>
          <w:color w:val="000000" w:themeColor="text1"/>
          <w:szCs w:val="24"/>
          <w:lang w:val="pt-PT"/>
        </w:rPr>
        <w:t>.</w:t>
      </w:r>
    </w:p>
    <w:p w14:paraId="0D92BAE2" w14:textId="447009D6" w:rsidR="004A0451" w:rsidRDefault="00605469" w:rsidP="0069370E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lang w:eastAsia="x-none"/>
        </w:rPr>
      </w:pPr>
      <w:r w:rsidRPr="00CF67AD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Quadro 02</w:t>
      </w:r>
      <w:r w:rsidR="004A0451" w:rsidRPr="00CF67AD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:</w:t>
      </w:r>
      <w:r w:rsidR="004A0451" w:rsidRPr="00CF67AD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</w:t>
      </w:r>
      <w:r w:rsidR="006B6B35" w:rsidRPr="00CF67AD">
        <w:rPr>
          <w:rFonts w:asciiTheme="minorHAnsi" w:hAnsiTheme="minorHAnsi" w:cstheme="minorHAnsi"/>
          <w:color w:val="000000" w:themeColor="text1"/>
          <w:sz w:val="22"/>
          <w:lang w:eastAsia="x-none"/>
        </w:rPr>
        <w:t>R</w:t>
      </w:r>
      <w:r w:rsidR="004A0451" w:rsidRPr="00CF67AD">
        <w:rPr>
          <w:rFonts w:asciiTheme="minorHAnsi" w:hAnsiTheme="minorHAnsi" w:cstheme="minorHAnsi"/>
          <w:color w:val="000000" w:themeColor="text1"/>
          <w:sz w:val="22"/>
          <w:lang w:eastAsia="x-none"/>
        </w:rPr>
        <w:t>ecomendações emitidas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115"/>
        <w:gridCol w:w="712"/>
        <w:gridCol w:w="989"/>
        <w:gridCol w:w="851"/>
        <w:gridCol w:w="3827"/>
      </w:tblGrid>
      <w:tr w:rsidR="00DF6F3E" w:rsidRPr="00B0415C" w14:paraId="47743EAD" w14:textId="77777777" w:rsidTr="00DF6F3E">
        <w:trPr>
          <w:trHeight w:val="520"/>
          <w:tblHeader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87C651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Recomendação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3F15B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Projeto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A302E8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576856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E7AFE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de Emissão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93B6A9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</w:tr>
      <w:tr w:rsidR="00DF6F3E" w:rsidRPr="00B0415C" w14:paraId="7FFE44DB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524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11208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63E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Realengo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B8D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BA3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06/2017/007/AUDIN/IFRJ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D31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90C3" w14:textId="5F56ECA2" w:rsidR="00DF6F3E" w:rsidRPr="00B0415C" w:rsidRDefault="00DF6F3E" w:rsidP="00DF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Constatação 007: Não existe ficha de prateleira. 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6: Orientamos ao setor que a ficha de prateleira seja elaborada conforme preceitua a IN nº 205/88, em seus itens 7.3.1. c, que menciona sobre a competência do setor de controle de estoque, 7.9., que trata da movimentação de materiais entre o setor de almoxarifado e a unidade requisitante e item 12 que veda a liberação de material ao usuário sem a devida anotação na ficha de prateleira;</w:t>
            </w:r>
          </w:p>
        </w:tc>
      </w:tr>
      <w:tr w:rsidR="00DF6F3E" w:rsidRPr="00B0415C" w14:paraId="13A6B099" w14:textId="77777777" w:rsidTr="00DF6F3E">
        <w:trPr>
          <w:trHeight w:val="1354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725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DD0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DSINFRA - PROAD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684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BE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06/2017/009/AUDIN/IFRJ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36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A2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009: Sobre a segurança e armazenagem do almoxarifado o mesmo não possui sinalização de proibição ao fumo, o mesmo não possui saídas de emergência, não existe equipamentos contra incêndio, tampouco instrumentos contra roubo.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Recomendação 9: Aconselhamos que o local destinado para a guarda dos bens de consumo seja resguardado contra roubo ou furto e protegidos contra a ação dos perigos mecânicos e das ameaças climáticas conforme menciona a IN nº 205/88, item 4.1 e enfatizamos a necessidade de instalação do extintor de incêndio como forma de prevenção nas instalações de guarda dos materiais de consumo. </w:t>
            </w:r>
          </w:p>
        </w:tc>
      </w:tr>
      <w:tr w:rsidR="00DF6F3E" w:rsidRPr="00B0415C" w14:paraId="1BA77924" w14:textId="77777777" w:rsidTr="00DF6F3E">
        <w:trPr>
          <w:trHeight w:val="36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A5A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9525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3A8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DSINFRA - PROAD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4A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08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06/2017/009/AUDIN/IFRJ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94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A4B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008: O local destinado ao almoxarifado não permite boa organização, sendo úmido e sem ventilação.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8: Recomendamos que o local destinado para a guarda dos bens de consumo deve ser arejado de forma que os materiais não se deteriorem pela falta de ventilação, que o empilhamento dos materiais, conforme a IN nº 205/88, item 4.1.1 as pilhas devem ter a distância de 70 cm aproximadamente do teto e de 50 cm aproximadamente das paredes de modo a não afetar a qualidade e o arejamento e que os materiais jamais sejam estocados diretamente no piso, sendo necessário utilizar corretamente os acessórios de estocagem para os proteger;</w:t>
            </w:r>
          </w:p>
        </w:tc>
      </w:tr>
      <w:tr w:rsidR="00DF6F3E" w:rsidRPr="00B0415C" w14:paraId="4F58A7E3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C3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7D5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DSINFRA - PROAD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4A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A94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06/2017/009/AUDIN/IFRJ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FD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88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007: A tomada de contas anual do responsável pelo almoxarifado não é realizada anualmente por comissão regularmente constituída.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7: Orientamos que seja realizado a tomada anual de contas do responsável pelo almoxarifado conforme menciona o art. 88 do Decreto Lei nº 200/67 e IN nº 205/88, item 14;</w:t>
            </w:r>
          </w:p>
        </w:tc>
      </w:tr>
      <w:tr w:rsidR="00DF6F3E" w:rsidRPr="00B0415C" w14:paraId="1DA87694" w14:textId="77777777" w:rsidTr="00DF6F3E">
        <w:trPr>
          <w:trHeight w:val="3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916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B90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DSINFRA - PROAD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9D4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B00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06/2017/009/AUDIN/IFRJ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53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E18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006: Não é realizado o confronto dos saldos do estoque físico com o saldo de controle físico-financeiro, o que acarreta a falta de apuração de diferenças de estoques porventura existentes, e tampouco é realizado o inventário físico anual.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6: Que o inventário físico dos bens de consumo não deixe de ser elaborado pois este é o instrumento de controle para a verificação dos saldos de estoque no almoxarifado que irá permitir, dentre outros, o ajuste dos dados escriturais de saldos e movimentações dos estoques com o saldo físico real nas prateleiras;</w:t>
            </w:r>
          </w:p>
        </w:tc>
      </w:tr>
      <w:tr w:rsidR="00DF6F3E" w:rsidRPr="00B0415C" w14:paraId="3427CB63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C08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9522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5CF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DSINFRA - PROAD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82B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BB4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06/2017/009/AUDIN/IFRJ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AFA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1D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Constatação 005: Não existe ficha de prateleira. 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5: Orientamos ao setor que a ficha de prateleira seja elaborada conforme preceitua a IN nº 205/88, em seus itens 7.3.1. c, que menciona sobre a competência do setor de controle de estoque, 7.9., que trata da movimentação de materiais entre o setor de almoxarifado e a unidade requisitante e item 12 que veda a liberação de material ao usuário sem a devida anotação na ficha de prateleira;</w:t>
            </w:r>
          </w:p>
        </w:tc>
      </w:tr>
      <w:tr w:rsidR="00DF6F3E" w:rsidRPr="00B0415C" w14:paraId="17961C61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745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5CF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DSINFRA - PROAD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E8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84A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06/2017/009/AUDIN/IFRJ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E82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5B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004: O Relatório de Movimentação do Almoxarifado não é realizado.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4: Conforme o Manual do Sistema Integrado de Administração Financeira do Governo Federal ? SIAFI - Capítulo 020000, Seção 021100, Assunto 021101 determina que o Relatório de Movimentação de Almoxarifado (RMA), deverá ser encaminhado às unidades setoriais de contabilidade até o 5º (quinto) dia útil do mês subsequente ao de referência, neste sentido, recomendamos a elaboração do mencionado relatório;</w:t>
            </w:r>
          </w:p>
        </w:tc>
      </w:tr>
      <w:tr w:rsidR="00DF6F3E" w:rsidRPr="00B0415C" w14:paraId="513260C5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6B1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020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DSINFRA - PROAD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C3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56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06/2017/009/AUDIN/IFRJ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CB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5C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003: A reitoria não possui sistema para controle de estoque, sendo o mesmo feito pelo próprio servidor responsável em planilha de Excel.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3: Que seja solicitado e/ou providenciado sistema para controle de estoque e que sua utilização seja incluída nos procedimentos do setor;</w:t>
            </w:r>
          </w:p>
        </w:tc>
      </w:tr>
      <w:tr w:rsidR="00DF6F3E" w:rsidRPr="00B0415C" w14:paraId="1BB9A96C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15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071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DSINFRA - PROAD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DEA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DDE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06/2017/009/AUDIN/IFRJ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A5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13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001: Não existe manual de procedimentos do almoxarifado.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1: Que seja elaborado o manual de procedimentos de almoxarifado;</w:t>
            </w:r>
          </w:p>
        </w:tc>
      </w:tr>
      <w:tr w:rsidR="00DF6F3E" w:rsidRPr="00B0415C" w14:paraId="02A583CD" w14:textId="77777777" w:rsidTr="00DF6F3E">
        <w:trPr>
          <w:trHeight w:val="39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A2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9515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BE8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Volta Redonda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DF2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8D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06/2017/008/AUDIN/IFRJ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77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E1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009: Sobre a segurança e armazenagem do almoxarifado o mesmo não possui sinalização de proibição ao fumo, os materiais inflamáveis não são estocados em locais apropriados, o mesmo não possui saídas de emergência, não existe equipamentos contra incêndio, tampouco instrumentos contra roubo.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9: Aconselhamos que o local destinado para a guarda dos bens de consumo seja resguardado contra roubo ou furto e protegidos contra a ação dos perigos mecânicos e das ameaças climáticas conforme menciona a IN nº 205/88, item 4.1 e enfatizamos a necessidade de instalação do extintor de incêndio como forma de prevenção nas instalações de guarda dos materiais de consumo.</w:t>
            </w:r>
          </w:p>
        </w:tc>
      </w:tr>
      <w:tr w:rsidR="00DF6F3E" w:rsidRPr="00B0415C" w14:paraId="3F960674" w14:textId="77777777" w:rsidTr="00DF6F3E">
        <w:trPr>
          <w:trHeight w:val="36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0D3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43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Volta Redonda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6B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68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06/2017/008/AUDIN/IFRJ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9F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29/03/2019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D9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008: O local destinado ao almoxarifado não permite boa organização, sendo úmido e sem ventilação.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8: Recomendamos que o local destinado para a guarda dos bens de consumo deve ser arejado de forma que os materiais não se deteriorem pela falta de ventilação, que o empilhamento dos materiais, conforme a IN nº 205/88, item 4.1.1 as pilhas devem ter a distância de 70 cm aproximadamente do teto e de 50 cm aproximadamente das paredes de modo a não afetar a qualidade e o arejamento e que os materiais jamais sejam estocados diretamente no piso, sendo necessário utilizar corretamente os acessórios de estocagem para os proteger;</w:t>
            </w:r>
          </w:p>
        </w:tc>
      </w:tr>
      <w:tr w:rsidR="00DF6F3E" w:rsidRPr="00B0415C" w14:paraId="7B20065D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3F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79E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Volta Redonda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61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9E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06/2017/008/AUDIN/IFRJ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B2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44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Constatação 007: A tomada de contas anual do responsável pelo almoxarifado não é realizada anualmente por comissão regularmente constituída. 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7: Orientamos que seja realizado a tomada anual das contas do responsável pelo almoxarifado conforme menciona o art. 88 do Decreto Lei nº 200/67 e IN nº 205/88, item 14;</w:t>
            </w:r>
          </w:p>
        </w:tc>
      </w:tr>
      <w:tr w:rsidR="00DF6F3E" w:rsidRPr="00B0415C" w14:paraId="676A8026" w14:textId="77777777" w:rsidTr="00DF6F3E">
        <w:trPr>
          <w:trHeight w:val="3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4D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9512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701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Volta Redonda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C62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F4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06/2017/008/AUDIN/IFRJ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397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4F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006: Não é realizado o confronto dos saldos do estoque físico com o saldo de controle físico-financeiro, o que acarreta a falta de apuração de diferenças de estoques porventura existentes, e tampouco é realizado o inventário físico anual.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6: Que o inventário físico dos bens de consumo não deixe de ser elaborado pois este é o instrumento de controle para a verificação dos saldos de estoque no almoxarifado que irá permitir, dentre outros, o ajuste dos dados escriturais de saldos e movimentações dos estoques com o saldo físico real nas prateleiras;</w:t>
            </w:r>
          </w:p>
        </w:tc>
      </w:tr>
      <w:tr w:rsidR="00DF6F3E" w:rsidRPr="00B0415C" w14:paraId="27561ABA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296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B74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Volta Redonda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91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E3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06/2017/008/AUDIN/IFRJ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9AF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3D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005: Não existe ficha de prateleira.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5: Orientamos ao setor que a ficha de prateleira seja elaborada conforme preceitua a IN nº 205/88, em seus itens 7.3.1. c, que menciona sobre a competência do setor de controle de estoque, 7.9., que trata da movimentação de materiais entre o setor de almoxarifado e a unidade requisitante e item 12 que veda a liberação de material ao usuário sem a devida anotação na ficha de prateleira;</w:t>
            </w:r>
          </w:p>
        </w:tc>
      </w:tr>
      <w:tr w:rsidR="00DF6F3E" w:rsidRPr="00B0415C" w14:paraId="1B58A404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1BD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7B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Volta Redonda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E0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Em analise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F27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06/2017/008/AUDIN/IFRJ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01A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756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004: O Relatório de Movimentação do Almoxarifado não é realizado.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4: Conforme o Manual do Sistema Integrado de Administração Financeira do Governo Federal ? SIAFI - Capítulo 020000, Seção 021100, Assunto 021101 determina que o Relatório de Movimentação de Almoxarifado (RMA), deverá ser encaminhado às unidades setoriais de contabilidade até o 5º (quinto) dia útil do mês subsequente ao de referência, neste sentido, recomendamos a elaboração do mencionado relatório;</w:t>
            </w:r>
          </w:p>
        </w:tc>
      </w:tr>
      <w:tr w:rsidR="00DF6F3E" w:rsidRPr="00B0415C" w14:paraId="7BCB6438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38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BC1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Volta Redonda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72A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28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06/2017/008/AUDIN/IFRJ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68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914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003: O campus não possui sistema para controle de estoque, sendo o mesmo feito pelo próprio servidor responsável em planilha de Excel.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3: Que seja solicitado e/ou providenciado sistema para controle de estoque e que sua utilização seja incluída nos procedimentos do setor;</w:t>
            </w:r>
          </w:p>
        </w:tc>
      </w:tr>
      <w:tr w:rsidR="00DF6F3E" w:rsidRPr="00B0415C" w14:paraId="72FCCBF7" w14:textId="77777777" w:rsidTr="00DF6F3E">
        <w:trPr>
          <w:trHeight w:val="3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B0F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9507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51B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Volta Redonda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79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5A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06/2017/008/AUDIN/IFRJ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F52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42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2: O responsável pelo almoxarifado não é regularmente designado em portaria.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2: Recomendamos que o responsável pelo almoxarifado seja regularmente designado conforme determina o § único do art. 12, do Decreto-Lei nº 200/67, em que é facultado ao Presidente da República, aos Ministros de Estado e, em geral, às autoridades da Administração Federal delegar competência para a prática de atos administrativos, conforme se dispuser em regulamento, sendo que o ato de delegação indicará com precisão a autoridade delegante, a autoridade delegada e as atribuições objeto de delegação;</w:t>
            </w:r>
          </w:p>
        </w:tc>
      </w:tr>
      <w:tr w:rsidR="00DF6F3E" w:rsidRPr="00B0415C" w14:paraId="0E7F00F4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A4C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08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Volta Redonda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55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3AA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06/2017/008/AUDIN/IFRJ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AA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67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1: Não existe manual de procedimentos do almoxarifado.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1: Que seja elaborado o manual de procedimentos de almoxarifado para o campus;</w:t>
            </w:r>
          </w:p>
        </w:tc>
      </w:tr>
      <w:tr w:rsidR="00DF6F3E" w:rsidRPr="00B0415C" w14:paraId="0BCE249F" w14:textId="77777777" w:rsidTr="00DF6F3E">
        <w:trPr>
          <w:trHeight w:val="45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40D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8A4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Realengo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FB3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375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06/2017/007/AUDIN/IFRJ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D8D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89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010: Sobre a segurança e armazenagem do almoxarifado o mesmo não possui sinalização de proibição ao fumo, não possui saídas de emergência, não existe equipamentos contra incêndio instalados dentro do almoxarifado, tampouco instrumentos contra roubo.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10: Recomendamos que o local destinado para a guarda dos bens de consumo deve ser arejado de forma que os materiais não se deteriorem pela falta de ventilação, que o empilhamento dos materiais, conforme a IN nº 205/88, item 4.1.1 as pilhas devem ter a distância de 70 cm aproximadamente do teto e de 50 cm aproximadamente das paredes de modo a não afetar a qualidade e o arejamento e que os materiais jamais sejam estocados diretamente no piso, sendo necessário utilizar corretamente os acessórios de estocagem para os proteger</w:t>
            </w:r>
          </w:p>
        </w:tc>
      </w:tr>
      <w:tr w:rsidR="00DF6F3E" w:rsidRPr="00B0415C" w14:paraId="17CFFFF1" w14:textId="77777777" w:rsidTr="00DF6F3E">
        <w:trPr>
          <w:trHeight w:val="36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F1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9493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29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Realengo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5D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D16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06/2017/007/AUDIN/IFRJ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12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818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010: Sobre a segurança e armazenagem do almoxarifado o mesmo não possui sinalização de proibição ao fumo, não possui saídas de emergência, não existe equipamentos contra incêndio instalados dentro do almoxarifado, tampouco instrumentos contra roubo.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Recomendação 11: Aconselhamos que o local destinado para a guarda dos bens de consumo seja resguardado contra roubo ou furto e protegidos contra a ação dos perigos mecânicos e das ameaças climáticas conforme menciona a IN nº 205/88, item 4.1 neste contexto enfatizamos a necessidade de instalação do extintor de incêndio dentro do almoxarifado como forma de prevenção. </w:t>
            </w:r>
          </w:p>
        </w:tc>
      </w:tr>
      <w:tr w:rsidR="00DF6F3E" w:rsidRPr="00B0415C" w14:paraId="5E5D125E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7E5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05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Realengo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E64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3B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06/2017/007/AUDIN/IFRJ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F25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23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008: Quantidade de canetas esferográficas em número superior as reais necessidades do campus.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Recomendação 9: Recomendamos que as aquisições de canetas esferográficas, assim como todos os itens, seja realizada com o planejamento adequado as reais necessidades do campus, tendo em vista que a compra de materiais em excesso gera um gasto desnecessário para a instituição e desperdício de recursos públicos considerando o prazo de validade dos materiais. </w:t>
            </w:r>
          </w:p>
        </w:tc>
      </w:tr>
      <w:tr w:rsidR="00DF6F3E" w:rsidRPr="00B0415C" w14:paraId="575DE0EF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4E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DB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Realengo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818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32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06/2017/007/AUDIN/IFRJ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852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88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Constatação 003: A tomada de contas anual do responsável pelo almoxarifado não é realizada anualmente por comissão regularmente constituída. 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8: Orientamos que seja realizado a tomada anual das contas do responsável pelo almoxarifado conforme menciona o art. 88 do Decreto Lei nº 200/67 e IN nº 205/88, item 14;</w:t>
            </w:r>
          </w:p>
        </w:tc>
      </w:tr>
      <w:tr w:rsidR="00DF6F3E" w:rsidRPr="00B0415C" w14:paraId="4E01FD57" w14:textId="77777777" w:rsidTr="00DF6F3E">
        <w:trPr>
          <w:trHeight w:val="503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030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BA9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Realengo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D8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4C3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06/2017/007/AUDIN/IFRJ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9F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70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009: Não é realizado o confronto dos saldos do estoque físico com o saldo de controle físico-financeiro, o que acarreta a falta de apuração de diferenças de estoques porventura existentes, e tampouco é realizado o inventário físico anual.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Recomendação 7: Que o inventário físico dos bens de consumo não deixe de ser elaborado pois este é o instrumento de controle para a verificação dos saldos de estoque no almoxarifado que irá permitir, dentre outros, o ajuste dos dados escriturais de saldos e 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movimentações dos estoques com o saldo físico real nas prateleiras;</w:t>
            </w:r>
          </w:p>
        </w:tc>
      </w:tr>
      <w:tr w:rsidR="00DF6F3E" w:rsidRPr="00B0415C" w14:paraId="12320827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CA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9489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72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Realengo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4C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F5A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06/2017/007/AUDIN/IFRJ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D7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C0B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Constatação 007: Não existe ficha de prateleira. 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6: Orientamos ao setor que a ficha de prateleira seja elaborada conforme preceitua a IN nº 205/88, em seus itens 7.3.1. c, que menciona sobre a competência do setor de controle de estoque, 7.9., que trata da movimentação de materiais entre o setor de almoxarifado e a unidade requisitante e item 12 que veda a liberação de material ao usuário sem a devida anotação na ficha de prateleira;</w:t>
            </w:r>
          </w:p>
        </w:tc>
      </w:tr>
      <w:tr w:rsidR="00DF6F3E" w:rsidRPr="00B0415C" w14:paraId="43AD0616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C7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F0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Realengo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74E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25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06/2017/007/AUDIN/IFRJ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7F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347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004: O Relatório de Movimentação do Almoxarifado não é realizado.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5: Conforme o Manual do Sistema Integrado de Administração Financeira do Governo Federal ? SIAFI - Capítulo 020000, Seção 021100, Assunto 021101 determina que o Relatório de Movimentação de Almoxarifado (RMA), deverá ser encaminhado às unidades setoriais de contabilidade até o 5º (quinto) dia útil do mês subsequente ao de referência, neste sentido, recomendamos a elaboração do mencionado relatório;</w:t>
            </w:r>
          </w:p>
        </w:tc>
      </w:tr>
      <w:tr w:rsidR="00DF6F3E" w:rsidRPr="00B0415C" w14:paraId="7DF25668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44B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E2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Realengo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23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DC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06/2017/007/AUDIN/IFRJ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20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8D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006:O campus não possui sistema para controle de estoque, sendo o mesmo feito pelo próprio servidor responsável em planilha de Excel.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3: Que seja solicitado e/ou providenciado sistema para controle de estoque e que sua utilização seja incluída nos procedimentos do setor;</w:t>
            </w:r>
          </w:p>
        </w:tc>
      </w:tr>
      <w:tr w:rsidR="00DF6F3E" w:rsidRPr="00B0415C" w14:paraId="04406CA0" w14:textId="77777777" w:rsidTr="00DF6F3E">
        <w:trPr>
          <w:trHeight w:val="78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23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3B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Realengo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80D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2FF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06/2017/007/AUDIN/IFRJ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BB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C1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Constatação 002: O responsável pelo almoxarifado não é regularmente designado por portaria. 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Recomendação 2: Recomendamos que o responsável pelo almoxarifado seja regularmente designado conforme determina o § único do art. 12, do Decreto-Lei nº 200/67, em que é facultado ao Presidente da República, aos Ministros de Estado e, em geral, às autoridades da Administração Federal delegar competência para a prática de atos administrativos, conforme se dispuser em regulamento, 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sendo que o ato de delegação indicará com precisão a autoridade delegante, a autoridade delegada e as atribuições objeto de delegação;</w:t>
            </w:r>
          </w:p>
        </w:tc>
      </w:tr>
      <w:tr w:rsidR="00DF6F3E" w:rsidRPr="00B0415C" w14:paraId="1EBE34EA" w14:textId="77777777" w:rsidTr="00DF6F3E">
        <w:trPr>
          <w:trHeight w:val="150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06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9483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1ED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Realengo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CD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9E0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06/2017/007/AUDIN/IFRJ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8A0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66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001: Não existe manual de procedimentos do almoxarifado.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1: Que seja elaborado o manual de procedimentos de almoxarifado para o campus;</w:t>
            </w:r>
          </w:p>
        </w:tc>
      </w:tr>
      <w:tr w:rsidR="00DF6F3E" w:rsidRPr="00B0415C" w14:paraId="155C562D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7C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D45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Pinheiral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3E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66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06/2017/006/AUDIN/IFRJ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78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A1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004: A ficha de prateleira não é elaborada.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7: Orientamos ao setor que a ficha de prateleira seja elaborada conforme preceitua a IN nº 205/88, em seus itens 7.3.1. c, que menciona sobre a competência do setor de controle de estoque, 7.9., que trata da movimentação de materiais entre o setor de almoxarifado e a unidade requisitante e item 12 que veda a liberação de material ao usuário sem a devida anotação na ficha de prateleira;</w:t>
            </w:r>
          </w:p>
        </w:tc>
      </w:tr>
      <w:tr w:rsidR="00DF6F3E" w:rsidRPr="00B0415C" w14:paraId="02653FD2" w14:textId="77777777" w:rsidTr="00DF6F3E">
        <w:trPr>
          <w:trHeight w:val="199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57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999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Pinheiral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665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1E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06/2017/006/AUDIN/IFRJ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D7A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EF8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006: Sobre a segurança do almoxarifado o mesmo não possui sinalização de proibição ao fumo.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5: Recomendamos que seja afixado cartazes de local proibido ao fumo conforme legislação vigente.</w:t>
            </w:r>
          </w:p>
        </w:tc>
      </w:tr>
      <w:tr w:rsidR="00DF6F3E" w:rsidRPr="00B0415C" w14:paraId="232F4180" w14:textId="77777777" w:rsidTr="00DF6F3E">
        <w:trPr>
          <w:trHeight w:val="3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CD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AE9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Pinheiral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B33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A5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06/2017/006/AUDIN/IFRJ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1B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42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005: Não é realizado o confronto dos saldos do estoque físico com o saldo de controle físico-financeiro, o que acarreta a falta de apuração de diferenças de estoques porventura existentes, e tampouco é realizado o inventário físico anual.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2: Que o inventário físico dos bens de consumo não deixe de ser elaborado pois este é o instrumento de controle para a verificação dos saldos de estoque no almoxarifado que irá permitir, dentre outros, o ajuste dos dados escriturais de saldos e movimentações dos estoques com o saldo físico real nas prateleiras;</w:t>
            </w:r>
          </w:p>
        </w:tc>
      </w:tr>
      <w:tr w:rsidR="00DF6F3E" w:rsidRPr="00B0415C" w14:paraId="7128F3D9" w14:textId="77777777" w:rsidTr="00DF6F3E">
        <w:trPr>
          <w:trHeight w:val="192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CB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3B2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Pinheiral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7C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6F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06/2017/006/AUDIN/IFRJ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C4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8BF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001: Não existe manual de procedimentos do almoxarifado.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1: Que seja elaborado o manual de procedimentos de almoxarifado para o campus;</w:t>
            </w:r>
          </w:p>
        </w:tc>
      </w:tr>
      <w:tr w:rsidR="00DF6F3E" w:rsidRPr="00B0415C" w14:paraId="7F9419FE" w14:textId="77777777" w:rsidTr="00DF6F3E">
        <w:trPr>
          <w:trHeight w:val="92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B99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9398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6D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Paracambi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3B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7C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06/2017/005/AUDIN/IFRJ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DC7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A1C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012: Materiais estocados em contato direto com o piso.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10: Os materiais estocados no almoxarifado necessitam dos acessórios de estocagem, pois jamais devem ficar em contato direto com o piso</w:t>
            </w:r>
          </w:p>
        </w:tc>
      </w:tr>
      <w:tr w:rsidR="00DF6F3E" w:rsidRPr="00B0415C" w14:paraId="2D70E2F6" w14:textId="77777777" w:rsidTr="00DF6F3E">
        <w:trPr>
          <w:trHeight w:val="2186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292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64A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Paracambi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06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0C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06/2017/005/AUDIN/IFRJ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06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43E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011: Produtos alimentícios são mantidos no mesmo local dos materiais de consumo.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9: Que seja providenciado local especifico para os produtos alimentícios, pois estes estão sendo estocados no mesmo ambiente que o material de expediente.</w:t>
            </w:r>
          </w:p>
        </w:tc>
      </w:tr>
      <w:tr w:rsidR="00DF6F3E" w:rsidRPr="00B0415C" w14:paraId="71276E2E" w14:textId="77777777" w:rsidTr="00DF6F3E">
        <w:trPr>
          <w:trHeight w:val="1537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12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74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Paracambi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E74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2E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06/2017/005/AUDIN/IFRJ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3BE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948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010: Sobre a segurança e armazenagem do almoxarifado o mesmo não possui sinalização de proibição ao fumo e não possui saídas de emergência.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8: Orientamos que seja afixado cartazes de proibição ao fumo em locais de fácil visualização</w:t>
            </w:r>
          </w:p>
        </w:tc>
      </w:tr>
      <w:tr w:rsidR="00DF6F3E" w:rsidRPr="00B0415C" w14:paraId="4A559623" w14:textId="77777777" w:rsidTr="00DF6F3E">
        <w:trPr>
          <w:trHeight w:val="3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00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BF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Paracambi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10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9F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06/2017/005/AUDIN/IFRJ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2C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76F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001: O responsável pelo almoxarifado não é regularmente designado em portaria.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7: Recomendamos que o responsável pelo almoxarifado seja regularmente designado conforme determina o § único do art. 12, do Decreto-Lei nº 200/67, em que é facultado ao Presidente da República, aos Ministros de Estado e, em geral, às autoridades da Administração Federal delegar competência para a prática de atos administrativos, conforme se dispuser em regulamento, sendo que o ato de delegação indicará com precisão a autoridade delegante, a autoridade delegada e as atribuições objeto de delegação</w:t>
            </w:r>
          </w:p>
        </w:tc>
      </w:tr>
      <w:tr w:rsidR="00DF6F3E" w:rsidRPr="00B0415C" w14:paraId="685437D0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87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F9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Paracambi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D4E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64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06/2017/005/AUDIN/IFRJ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14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77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006: Não existe ficha de prateleira.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6: Orientamos ao setor que a ficha de prateleira seja elaborada conforme preceitua a IN nº 205/88, em seus itens 7.3.1. c, que menciona sobre a competência do setor de controle de estoque, 7.9., que trata da movimentação de materiais entre o setor de almoxarifado e a unidade requisitante e item 12 que veda a liberação de material ao usuário sem a devida anotação na ficha de prateleira;</w:t>
            </w:r>
          </w:p>
        </w:tc>
      </w:tr>
      <w:tr w:rsidR="00DF6F3E" w:rsidRPr="00B0415C" w14:paraId="4AC9EEFE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9E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9389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51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Paracambi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B9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518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06/2017/005/AUDIN/IFRJ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58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51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005: O campus não possui sistema para controle de estoque, sendo o mesmo feito pelo próprio servidor responsável em planilha de Excel.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5: Que seja solicitado e/ou providenciado sistema para controle de estoque e que sua utilização seja incluída nos procedimentos do setor;</w:t>
            </w:r>
          </w:p>
        </w:tc>
      </w:tr>
      <w:tr w:rsidR="00DF6F3E" w:rsidRPr="00B0415C" w14:paraId="2E3FCB23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CD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FE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Paracambi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97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FB3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06/2017/005/AUDIN/IFRJ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D2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42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004: O Relatório de Movimentação do Almoxarifado não é realizado.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4: Conforme o Manual do Sistema Integrado de Administração Financeira do Governo Federal ? SIAFI - Capítulo 020000, Seção 021100, Assunto 021101 determina que o Relatório de Movimentação de Almoxarifado (RMA), deverá ser encaminhado às unidades setoriais de contabilidade até o 5º (quinto) dia útil do mês subsequente ao de referência, neste sentido, recomendamos a elaboração do mencionado relatório;</w:t>
            </w:r>
          </w:p>
        </w:tc>
      </w:tr>
      <w:tr w:rsidR="00DF6F3E" w:rsidRPr="00B0415C" w14:paraId="2DF99D48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7E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939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Paracambi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B2D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28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06/2017/005/AUDIN/IFRJ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603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65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008: A tomada de contas anual do responsável pelo almoxarifado não é realizada anualmente por comissão regularmente constituída.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3: Orientamos que seja realizado a tomada anual das contas do responsável pelo almoxarifado conforme menciona o art. 88 do Decreto Lei nº 200/67 e IN nº 205/88, item 14;</w:t>
            </w:r>
          </w:p>
        </w:tc>
      </w:tr>
      <w:tr w:rsidR="00DF6F3E" w:rsidRPr="00B0415C" w14:paraId="708852FD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16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3E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Paracambi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C5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8A0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06/2017/005/AUDIN/IFRJ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BF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48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003: O inventário físico anual não é elaborado.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2: Que seja elaborado o inventário físico dos bens de consumo, pois este é o instrumento de controle para a verificação dos saldos de estoque no almoxarifado que irá permitir, dentre outros, o ajuste dos dados escriturais de saldos e movimentações dos estoques com o saldo físico real nas prateleiras</w:t>
            </w:r>
          </w:p>
        </w:tc>
      </w:tr>
      <w:tr w:rsidR="00DF6F3E" w:rsidRPr="00B0415C" w14:paraId="77549629" w14:textId="77777777" w:rsidTr="00DF6F3E">
        <w:trPr>
          <w:trHeight w:val="177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A61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9379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066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Paracambi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71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D24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06/2017/005/AUDIN/IFRJ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B36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23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002: Não existe manual de procedimentos do almoxarifado.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1: Que seja elaborado o manual de procedimentos de almoxarifado para o campus</w:t>
            </w:r>
          </w:p>
        </w:tc>
      </w:tr>
      <w:tr w:rsidR="00DF6F3E" w:rsidRPr="00B0415C" w14:paraId="3DDAF147" w14:textId="77777777" w:rsidTr="00DF6F3E">
        <w:trPr>
          <w:trHeight w:val="1691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67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1E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Nilópolis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D9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233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06/2017/004/AUDIN/IFRJ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D90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3AE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003: Materiais inflamáveis estocados contiguo aos materiais de consumo.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3: Orientamos que os materiais inflamáveis sejam estocados em separado dos materiais de consumo.</w:t>
            </w:r>
          </w:p>
        </w:tc>
      </w:tr>
      <w:tr w:rsidR="00DF6F3E" w:rsidRPr="00B0415C" w14:paraId="5340886C" w14:textId="77777777" w:rsidTr="00DF6F3E">
        <w:trPr>
          <w:trHeight w:val="181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05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30B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Nilópolis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EFC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D04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06/2017/004/AUDIN/IFRJ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AF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7E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002: Sobre a segurança do almoxarifado o extintor de incêndio necessita ser reinstalado em local apropriado para casos de emergência.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2: Recomendamos que o extintor de incêndio seja reinstalado em local adequado para casos de emergência;</w:t>
            </w:r>
          </w:p>
        </w:tc>
      </w:tr>
      <w:tr w:rsidR="00DF6F3E" w:rsidRPr="00B0415C" w14:paraId="3EF9B4A9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773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6CF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Campus Engenheiro Paulo de </w:t>
            </w:r>
            <w:proofErr w:type="spellStart"/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Frontin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46D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F99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06/2017/003/AUDIN/IFRJ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407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FC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010: O local destinado ao almoxarifado é destinado também a execução de tarefas de outros setores o que acarreta a falta de segurança devido à circulação de pessoas estranhas ao setor.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10: Orientamos que o local destinado para o setor de almoxarifado seja destinado somente para este fim, sendo que o envolvimento de outros setores dentro do almoxarifado pode acarretar transtornos de falta de segurança;</w:t>
            </w:r>
          </w:p>
        </w:tc>
      </w:tr>
      <w:tr w:rsidR="00DF6F3E" w:rsidRPr="00B0415C" w14:paraId="5EE6D3F0" w14:textId="77777777" w:rsidTr="00DF6F3E">
        <w:trPr>
          <w:trHeight w:val="36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4F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1A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Campus Engenheiro Paulo de </w:t>
            </w:r>
            <w:proofErr w:type="spellStart"/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Frontin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0AE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908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06/2017/003/AUDIN/IFRJ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C2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DC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011: Sobre a segurança e armazenagem do almoxarifado o mesmo não possui sinalização de proibição ao fumo, o mesmo não possui saídas de emergência, não existe equipamentos contra incêndio, tampouco instrumentos contra roubo.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9: Aconselhamos que o local destinado para a guarda dos bens de consumo seja resguardado contra roubo ou furto e protegidos contra a ação dos perigos mecânicos e das ameaças climáticas conforme menciona a IN nº 205/88, item 4.1. Enfatizamos a necessidade de instalação do extintor de incêndio como forma de prevenção nas instalações de guarda dos materiais de consumo;</w:t>
            </w:r>
          </w:p>
        </w:tc>
      </w:tr>
      <w:tr w:rsidR="00DF6F3E" w:rsidRPr="00B0415C" w14:paraId="18766043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45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9346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10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Campus Engenheiro Paulo de </w:t>
            </w:r>
            <w:proofErr w:type="spellStart"/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Frontin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B7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CF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06/2017/003/AUDIN/IFRJ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15E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A2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003: Não existe ficha de prateleira.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7: Orientamos ao setor que a ficha de prateleira seja elaborada conforme preceitua a IN nº 205/88, em seus itens 7.3.1. c, item este que menciona sobre a competência do setor de controle de estoque, 7.9., que trata da movimentação de materiais entre o setor de almoxarifado e a unidade requisitante e o item 12 que veda a liberação de material ao usuário sem a devida anotação na ficha de prateleira;</w:t>
            </w:r>
          </w:p>
        </w:tc>
      </w:tr>
      <w:tr w:rsidR="00DF6F3E" w:rsidRPr="00B0415C" w14:paraId="4961B939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FE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ED6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Campus Engenheiro Paulo de </w:t>
            </w:r>
            <w:proofErr w:type="spellStart"/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Frontin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29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98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06/2017/003/AUDIN/IFRJ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FD5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90C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006: O Relatório de Movimentação do Almoxarifado não é realizado.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6: Conforme o Manual do Sistema Integrado de Administração Financeira do Governo Federal ? SIAFI - Capítulo 020000, Seção 021100, Assunto 021101 determina que o Relatório de Movimentação de Almoxarifado (RMA), deverá ser encaminhado às unidades setoriais de contabilidade até o 5º (quinto) dia útil do mês subsequente ao de referência, neste sentido, recomendamos a elaboração do mencionado relatório;</w:t>
            </w:r>
          </w:p>
        </w:tc>
      </w:tr>
      <w:tr w:rsidR="00DF6F3E" w:rsidRPr="00B0415C" w14:paraId="0B2B6C5A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898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D3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Campus Engenheiro Paulo de </w:t>
            </w:r>
            <w:proofErr w:type="spellStart"/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Frontin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F33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FF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06/2017/003/AUDIN/IFRJ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F50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5D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004: A tomada de contas anual do responsável pelo almoxarifado não é realizada anualmente por comissão regularmente constituída.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5: Orientamos que seja realizado a tomada anual das contas do responsável pelo almoxarifado conforme menciona o art. 88 do Decreto Lei nº 200/67 e IN nº 205/88, item 14, sendo que este responsável deve ser regularmente designado em portaria conforme mencionado;</w:t>
            </w:r>
          </w:p>
        </w:tc>
      </w:tr>
      <w:tr w:rsidR="00DF6F3E" w:rsidRPr="00B0415C" w14:paraId="18C57ADC" w14:textId="77777777" w:rsidTr="00DF6F3E">
        <w:trPr>
          <w:trHeight w:val="3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CB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804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Campus Engenheiro Paulo de </w:t>
            </w:r>
            <w:proofErr w:type="spellStart"/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Frontin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1F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2EB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06/2017/003/AUDIN/IFRJ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049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8B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009: Não é realizado o confronto dos saldos do estoque físico com o saldo de controle físico-financeiro, o que acarreta a falta de apuração de diferenças de estoques porventura existentes, e tampouco é realizado o inventário físico anual.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4: Que seja elaborado o inventário físico dos bens de consumo, pois este é o instrumento de controle para a verificação dos saldos de estoque no almoxarifado que irá permitir, dentre outros, o ajuste dos dados escriturais de saldos e movimentações dos estoques com o saldo físico real nas prateleiras;</w:t>
            </w:r>
          </w:p>
        </w:tc>
      </w:tr>
      <w:tr w:rsidR="00DF6F3E" w:rsidRPr="00B0415C" w14:paraId="01C71E62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01E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9341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BF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Campus Engenheiro Paulo de </w:t>
            </w:r>
            <w:proofErr w:type="spellStart"/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Frontin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18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A8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06/2017/003/AUDIN/IFRJ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870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2F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002: Não existe manual de procedimentos do almoxarifado.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3: Que seja elaborado o manual de procedimentos de almoxarifado para o campus;</w:t>
            </w:r>
          </w:p>
        </w:tc>
      </w:tr>
      <w:tr w:rsidR="00DF6F3E" w:rsidRPr="00B0415C" w14:paraId="62A5193E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3C7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BA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Campus Engenheiro Paulo de </w:t>
            </w:r>
            <w:proofErr w:type="spellStart"/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Frontin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4AF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F3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06/2017/003/AUDIN/IFRJ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A7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978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Constatação 006: Não observância da segregação de funções devido </w:t>
            </w:r>
            <w:proofErr w:type="spellStart"/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</w:t>
            </w:r>
            <w:proofErr w:type="spellEnd"/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escassez de servidores.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2: Que seja alocado mais servidores para o campus devido a segregação de funções</w:t>
            </w:r>
          </w:p>
        </w:tc>
      </w:tr>
      <w:tr w:rsidR="00DF6F3E" w:rsidRPr="00B0415C" w14:paraId="24BA7EE8" w14:textId="77777777" w:rsidTr="00DF6F3E">
        <w:trPr>
          <w:trHeight w:val="3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B6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12F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Campus Engenheiro Paulo de </w:t>
            </w:r>
            <w:proofErr w:type="spellStart"/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Frontin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B0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7C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06/2017/003/AUDIN/IFRJ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F7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DB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001: O responsável pelo almoxarifado não é regularmente designado em portaria.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1: Recomendamos que o responsável pelo almoxarifado seja regularmente designado conforme determina o § único do art. 12, do Decreto-Lei nº 200/67, em que é facultado ao Presidente da República, aos Ministros de Estado e, em geral, às autoridades da Administração Federal delegar competência para a prática de atos administrativos, conforme se dispuser em regulamento, sendo que o ato de delegação indicará com precisão a autoridade delegante, a autoridade delegada e as atribuições objeto de delegação</w:t>
            </w:r>
          </w:p>
        </w:tc>
      </w:tr>
      <w:tr w:rsidR="00DF6F3E" w:rsidRPr="00B0415C" w14:paraId="718DBBB6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C8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780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Duque de Caxias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54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3B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06/2017/002/AUDIN/IFRJ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CB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2FA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011: O local destinado ao estoque de material de consumo é destinado também a execução de tarefas de outros setores o que acarreta a falta de segurança devido à circulação de pessoas estranhas dentro do almoxarifado.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11: Orientamos que o local destinado para o setor de almoxarifado seja destinado somente para este fim, sendo que o envolvimento de outros setores dentro do almoxarifado pode acarretar transtornos relativos a falta de segurança</w:t>
            </w:r>
          </w:p>
        </w:tc>
      </w:tr>
      <w:tr w:rsidR="00DF6F3E" w:rsidRPr="00B0415C" w14:paraId="6B1F9D49" w14:textId="77777777" w:rsidTr="00DF6F3E">
        <w:trPr>
          <w:trHeight w:val="36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3A5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9335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3F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Duque de Caxias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AA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79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06/2017/002/AUDIN/IFRJ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2C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D6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012: Sobre a segurança e armazenagem do almoxarifado, o mesmo não possui sinalização de proibição ao fumo, não possui saídas de emergência, não existe equipamentos contra incêndio tampouco instrumentos contra roubo.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10: Aconselhamos que o local destinado para a guarda dos bens de consumo seja resguardado contra roubo ou furto e protegidos contra a ação dos perigos mecânicos e das ameaças climáticas conforme menciona a IN nº 205/88, item 4.1. Enfatizamos a necessidade de instalação do extintor de incêndio nos locais apropriados e que a manutenção destes seja realizada conforme preceitua a legislação vigente</w:t>
            </w:r>
          </w:p>
        </w:tc>
      </w:tr>
      <w:tr w:rsidR="00DF6F3E" w:rsidRPr="00B0415C" w14:paraId="3C52EFF8" w14:textId="77777777" w:rsidTr="00DF6F3E">
        <w:trPr>
          <w:trHeight w:val="36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FB4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D2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Duque de Caxias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E3D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387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06/2017/002/AUDIN/IFRJ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487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E8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008: A identificação e localização do material em estoque não é adequada.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9: Recomendamos que o local destinado para a guarda dos bens de consumo deve ser arejado de forma que os materiais não se deteriorem pela falta de ventilação, e que o empilhamento dos materiais seja conforme a IN nº 205/88, item 4.1.1 em que as pilhas devem ter a distância de 70 cm aproximadamente do teto e de 50 cm aproximadamente das paredes de modo a não afetar a qualidade e o arejamento, e que os materiais jamais sejam estocados diretamente no piso, sendo necessário utilizar corretamente os acessórios de estocagem para os proteger</w:t>
            </w:r>
          </w:p>
        </w:tc>
      </w:tr>
      <w:tr w:rsidR="00DF6F3E" w:rsidRPr="00B0415C" w14:paraId="52B59CED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38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1F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Duque de Caxias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FD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1C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06/2017/002/AUDIN/IFRJ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C4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D9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009: Não é elaborada a ficha de prateleira.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8: Orientamos ao setor que a ficha de prateleira seja elaborada conforme preceitua a IN nº 205/88, em seus itens 7.3.1. c, item este que menciona sobre a competência do setor de controle de estoque, 7.9., que trata da movimentação de materiais entre o setor de almoxarifado e a unidade requisitante e o item 12 que veda a liberação de material ao usuário sem a devida anotação na respectiva ficha de prateleira.</w:t>
            </w:r>
          </w:p>
        </w:tc>
      </w:tr>
      <w:tr w:rsidR="00DF6F3E" w:rsidRPr="00B0415C" w14:paraId="55D16A68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B2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9329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01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Duque de Caxias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D2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BE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06/2017/002/AUDIN/IFRJ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A8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43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005: O Relatório de Movimentação do Almoxarifado não é realizado.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7: Conforme o Manual do Sistema Integrado de Administração Financeira do Governo Federal ? SIAFI - Capítulo 020000, Seção 021100, Assunto 021101 determina que o Relatório de Movimentação de Almoxarifado (RMA), deverá ser encaminhado às unidades setoriais de contabilidade até o 5º (quinto) dia útil do mês subsequente ao de referência, neste sentido, recomendamos a elaboração do mencionado relatório</w:t>
            </w:r>
          </w:p>
        </w:tc>
      </w:tr>
      <w:tr w:rsidR="00DF6F3E" w:rsidRPr="00B0415C" w14:paraId="65176974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9D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643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Duque de Caxias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5B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20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06/2017/002/AUDIN/IFRJ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51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61C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006: A saída dos materiais não é realizada pelo método primeiro a entrar, primeiro a sair (PEPS)..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6: Tendo em vista que os materiais de consumo possuem prazo de validade recomendamos que os materiais estocados a mais tempo devam ser fornecidos em primeiro lugar, (primeiro a entrar, primeiro a sair ? PEPS), com a finalidade de evitar o envelhecimento do estoque;</w:t>
            </w:r>
          </w:p>
        </w:tc>
      </w:tr>
      <w:tr w:rsidR="00DF6F3E" w:rsidRPr="00B0415C" w14:paraId="2F417B4F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6B6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CE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Duque de Caxias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7FC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4B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06/2017/002/AUDIN/IFRJ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8E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63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004: A tomada de contas anual do responsável pelo almoxarifado não é realizada anualmente por comissão regularmente constituída.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4: Orientamos que seja realizado a tomada anual das contas do responsável pelo almoxarifado conforme menciona o art. 88 do Decreto Lei nº 200/67 e IN nº 205/88, item 14;</w:t>
            </w:r>
          </w:p>
        </w:tc>
      </w:tr>
      <w:tr w:rsidR="00DF6F3E" w:rsidRPr="00B0415C" w14:paraId="78406365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502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BD5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Duque de Caxias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6B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F9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06/2017/002/AUDIN/IFRJ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79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46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003: O inventário físico anual não é realizado.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Recomendação 2: Que seja elaborado o inventário físico dos bens de consumo, pois este é o instrumento de controle para a verificação dos saldos de estoque no almoxarifado que irá permitir, dentre outros, o ajuste dos dados escriturais de saldos e movimentações dos estoques com o saldo físico real nas prateleiras; </w:t>
            </w:r>
          </w:p>
        </w:tc>
      </w:tr>
      <w:tr w:rsidR="00DF6F3E" w:rsidRPr="00B0415C" w14:paraId="34775FB1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05D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9319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A9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Duque de Caxias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7D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18C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06/2017/002/AUDIN/IFRJ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EB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598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002: Não existe manual de procedimentos do almoxarifado.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Recomendação 1: Que seja elaborado o manual de procedimentos de almoxarifado para o campus e que neste conste, dentre outros, orientações sobre providências a serem tomadas com relação ao material em desuso, prazo de utilização vencido ou obsoleto; </w:t>
            </w:r>
          </w:p>
        </w:tc>
      </w:tr>
      <w:tr w:rsidR="00DF6F3E" w:rsidRPr="00B0415C" w14:paraId="35C2A3FA" w14:textId="77777777" w:rsidTr="00DF6F3E">
        <w:trPr>
          <w:trHeight w:val="39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66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810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Arraial do Cabo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B5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43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06/2017/001/AUDIN/IFRJ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F54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D8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009: Sobre a segurança e armazenagem do almoxarifado o mesmo não possui sinalização de proibição ao fumo, os materiais inflamáveis não são estocados em locais apropriados, o mesmo não possui saídas de emergência, não existe equipamentos contra incêndio, tampouco instrumentos contra roubo.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Recomendação 9: Aconselhamos que o local destinado para a guarda dos bens de consumo seja resguardado contra roubo ou furto e protegidos contra a ação dos perigos mecânicos e das ameaças climáticas conforme menciona a IN nº 205/88, item 4.1 e enfatizamos a necessidade de instalação do extintor de incêndio como forma de prevenção nas instalações de guarda dos materiais de consumo. </w:t>
            </w:r>
          </w:p>
        </w:tc>
      </w:tr>
      <w:tr w:rsidR="00DF6F3E" w:rsidRPr="00B0415C" w14:paraId="32C00B9C" w14:textId="77777777" w:rsidTr="00DF6F3E">
        <w:trPr>
          <w:trHeight w:val="36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D2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22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Arraial do Cabo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CD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D96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06/2017/001/AUDIN/IFRJ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6F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C3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008: O local destinado ao almoxarifado não permite boa organização, sendo úmido e sem ventilação.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8: Recomendamos que o local destinado para a guarda dos bens de consumo deve ser arejado de forma que os materiais não se deteriorem pela falta de ventilação, que o empilhamento dos materiais, conforme a IN nº 205/88, item 4.1.1 as pilhas devem ter a distância de 70 cm aproximadamente do teto e de 50 cm aproximadamente das paredes de modo a não afetar a qualidade e o arejamento e que os materiais jamais sejam estocados diretamente no piso, sendo necessário utilizar corretamente os acessórios de estocagem para os proteger;</w:t>
            </w:r>
          </w:p>
        </w:tc>
      </w:tr>
      <w:tr w:rsidR="00DF6F3E" w:rsidRPr="00B0415C" w14:paraId="6BA4E224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C4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9316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1AB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Arraial do Cabo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A5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8415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06/2017/001/AUDIN/IFRJ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DB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9C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007: A tomada de contas anual do responsável pelo almoxarifado não é realizada anualmente por comissão regularmente constituída.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7: Orientamos que seja realizado a tomada anual das contas do responsável pelo almoxarifado conforme menciona o art. 88 do Decreto Lei nº 200/67 e IN nº 205/88, item 14;</w:t>
            </w:r>
          </w:p>
        </w:tc>
      </w:tr>
      <w:tr w:rsidR="00DF6F3E" w:rsidRPr="00B0415C" w14:paraId="5EE5E7B0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2CF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00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Arraial do Cabo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5D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Atendida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4D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06/2017/001/AUDIN/IFRJ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D07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21/12/2017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FE7E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005: Não existe ficha de prateleira.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6: Orientamos ao setor que a ficha de prateleira seja elaborada conforme preceitua a IN nº 205/88, em seus itens 7.3.1. c, a qual menciona sobre a competência do setor de controle de estoque, 7.9., que trata da movimentação de materiais entre o setor de almoxarifado e a unidade requisitante e item 12 que veda a liberação de material ao usuário sem a devida anotação na ficha de prateleira</w:t>
            </w:r>
          </w:p>
        </w:tc>
      </w:tr>
      <w:tr w:rsidR="00DF6F3E" w:rsidRPr="00B0415C" w14:paraId="6F574BE8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397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9314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B84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Arraial do Cabo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7A0C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EF1B7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06/2017/001/AUDIN/IFRJ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BDF0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21/12/2017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893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004: O campus não possui sistema para controle de estoque, sendo o mesmo feito pelo próprio servidor responsável em planilha de Excel.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5: Que seja solicitado e/ou providenciado sistema para controle de estoque e que sua utilização seja incluída nos procedimentos do setor</w:t>
            </w:r>
          </w:p>
        </w:tc>
      </w:tr>
      <w:tr w:rsidR="00DF6F3E" w:rsidRPr="00B0415C" w14:paraId="631FC49D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F02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9312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4DF28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Arraial do Cabo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FD5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D999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06/2017/001/AUDIN/IFRJ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BC63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21/12/2017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FC89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003: O Relatório de Movimentação do Almoxarifado (RMA) não é realizado.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4: Conforme o Manual do Sistema Integrado de Administração Financeira do Governo Federal ? SIAFI - Capítulo 020000, Seção 021100, Assunto 021101 determina que o Relatório de Movimentação de Almoxarifado (RMA), deverá ser encaminhado às unidades setoriais de contabilidade até o 5º (quinto) dia útil do mês subsequente ao de referência, neste sentido, recomendamos a elaboração do mencionado relatório;</w:t>
            </w:r>
          </w:p>
        </w:tc>
      </w:tr>
      <w:tr w:rsidR="00DF6F3E" w:rsidRPr="00B0415C" w14:paraId="4FFD574B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6A0D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9310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125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Arraial do Cabo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FF41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F446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06/2017/001/AUDIN/IFRJ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0949C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21/12/2017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5AAFD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002: O inventário físico anual não é realizado.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2: Que seja elaborado o inventário físico dos bens de consumo, pois este é o instrumento de controle para a verificação dos saldos de estoque no almoxarifado que irá permitir, dentre outros, o ajuste dos dados escriturais de saldos e movimentações dos estoques com o saldo físico real nas prateleiras</w:t>
            </w:r>
          </w:p>
        </w:tc>
      </w:tr>
      <w:tr w:rsidR="00DF6F3E" w:rsidRPr="00B0415C" w14:paraId="40A62B4D" w14:textId="77777777" w:rsidTr="00DF6F3E">
        <w:trPr>
          <w:trHeight w:val="30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AB89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9309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8DC6A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Campus Arraial do Cabo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C9AA3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Pendente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527AB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RA/AUDIN N.º 06/2017/001/AUDIN/IFRJ _Almoxarifado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FBDC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21/12/2017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15992" w14:textId="77777777" w:rsidR="00DF6F3E" w:rsidRPr="00B0415C" w:rsidRDefault="00DF6F3E" w:rsidP="00B0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Constatação 001: Não existe manual de procedimentos do almoxarifado.</w:t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04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Recomendação 001: Que seja elaborado o manual de procedimentos de almoxarifado para o campus</w:t>
            </w:r>
          </w:p>
        </w:tc>
      </w:tr>
    </w:tbl>
    <w:p w14:paraId="36508507" w14:textId="46C6B30F" w:rsidR="006F358F" w:rsidRPr="00CF67AD" w:rsidRDefault="006F358F" w:rsidP="006F358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CF67AD">
        <w:rPr>
          <w:rFonts w:asciiTheme="minorHAnsi" w:hAnsiTheme="minorHAnsi" w:cstheme="minorHAnsi"/>
          <w:b/>
          <w:color w:val="000000" w:themeColor="text1"/>
          <w:sz w:val="20"/>
        </w:rPr>
        <w:t>Fonte:</w:t>
      </w:r>
      <w:r w:rsidRPr="00CF67AD">
        <w:rPr>
          <w:rFonts w:asciiTheme="minorHAnsi" w:hAnsiTheme="minorHAnsi" w:cstheme="minorHAnsi"/>
          <w:color w:val="000000" w:themeColor="text1"/>
          <w:sz w:val="20"/>
        </w:rPr>
        <w:t xml:space="preserve"> Elaborado pela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 w:val="20"/>
        </w:rPr>
        <w:t>Audin</w:t>
      </w:r>
      <w:proofErr w:type="spellEnd"/>
      <w:r w:rsidRPr="00CF67AD">
        <w:rPr>
          <w:rFonts w:asciiTheme="minorHAnsi" w:hAnsiTheme="minorHAnsi" w:cstheme="minorHAnsi"/>
          <w:color w:val="000000" w:themeColor="text1"/>
          <w:sz w:val="20"/>
        </w:rPr>
        <w:t xml:space="preserve"> em 2024, a partir do sistema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 w:val="20"/>
        </w:rPr>
        <w:t>Redmine</w:t>
      </w:r>
      <w:proofErr w:type="spellEnd"/>
      <w:r w:rsidRPr="00CF67AD">
        <w:rPr>
          <w:rFonts w:asciiTheme="minorHAnsi" w:hAnsiTheme="minorHAnsi" w:cstheme="minorHAnsi"/>
          <w:color w:val="000000" w:themeColor="text1"/>
          <w:sz w:val="20"/>
        </w:rPr>
        <w:t xml:space="preserve">. Dados extraídos em </w:t>
      </w:r>
      <w:r w:rsidR="00183618" w:rsidRPr="00CF67AD">
        <w:rPr>
          <w:rFonts w:asciiTheme="minorHAnsi" w:hAnsiTheme="minorHAnsi" w:cstheme="minorHAnsi"/>
          <w:color w:val="000000" w:themeColor="text1"/>
          <w:sz w:val="20"/>
        </w:rPr>
        <w:t>30</w:t>
      </w:r>
      <w:r w:rsidRPr="00CF67AD">
        <w:rPr>
          <w:rFonts w:asciiTheme="minorHAnsi" w:hAnsiTheme="minorHAnsi" w:cstheme="minorHAnsi"/>
          <w:color w:val="000000" w:themeColor="text1"/>
          <w:sz w:val="20"/>
        </w:rPr>
        <w:t>/0</w:t>
      </w:r>
      <w:r w:rsidR="00183618" w:rsidRPr="00CF67AD">
        <w:rPr>
          <w:rFonts w:asciiTheme="minorHAnsi" w:hAnsiTheme="minorHAnsi" w:cstheme="minorHAnsi"/>
          <w:color w:val="000000" w:themeColor="text1"/>
          <w:sz w:val="20"/>
        </w:rPr>
        <w:t>4</w:t>
      </w:r>
      <w:r w:rsidRPr="00CF67AD">
        <w:rPr>
          <w:rFonts w:asciiTheme="minorHAnsi" w:hAnsiTheme="minorHAnsi" w:cstheme="minorHAnsi"/>
          <w:color w:val="000000" w:themeColor="text1"/>
          <w:sz w:val="20"/>
        </w:rPr>
        <w:t>/2024.</w:t>
      </w:r>
    </w:p>
    <w:p w14:paraId="4FD01A38" w14:textId="7AF8B0D4" w:rsidR="00681FBC" w:rsidRPr="00CF67AD" w:rsidRDefault="00681FBC" w:rsidP="006F358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</w:p>
    <w:p w14:paraId="31A4A75B" w14:textId="3C9C2A60" w:rsidR="00681FBC" w:rsidRPr="00CF67AD" w:rsidRDefault="00681FBC" w:rsidP="006F358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</w:p>
    <w:p w14:paraId="4E126790" w14:textId="77777777" w:rsidR="00681FBC" w:rsidRPr="00CF67AD" w:rsidRDefault="00681FBC" w:rsidP="006F358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</w:p>
    <w:p w14:paraId="435C4535" w14:textId="78176222" w:rsidR="000A1A0B" w:rsidRPr="00CF67AD" w:rsidRDefault="000A1A0B" w:rsidP="0069370E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lang w:eastAsia="x-none"/>
        </w:rPr>
      </w:pPr>
    </w:p>
    <w:p w14:paraId="33ED089B" w14:textId="62BB030F" w:rsidR="00727906" w:rsidRPr="00CF67AD" w:rsidRDefault="00727906" w:rsidP="0069370E">
      <w:pPr>
        <w:pStyle w:val="Ttulo1"/>
        <w:rPr>
          <w:rFonts w:asciiTheme="minorHAnsi" w:hAnsiTheme="minorHAnsi" w:cstheme="minorHAnsi"/>
          <w:color w:val="000000" w:themeColor="text1"/>
        </w:rPr>
      </w:pPr>
      <w:bookmarkStart w:id="4" w:name="_Toc2167566"/>
      <w:bookmarkStart w:id="5" w:name="_Toc168304879"/>
      <w:r w:rsidRPr="00CF67AD">
        <w:rPr>
          <w:rFonts w:asciiTheme="minorHAnsi" w:hAnsiTheme="minorHAnsi" w:cstheme="minorHAnsi"/>
          <w:color w:val="000000" w:themeColor="text1"/>
        </w:rPr>
        <w:t xml:space="preserve">III </w:t>
      </w:r>
      <w:r w:rsidR="000A0E5C" w:rsidRPr="00CF67AD">
        <w:rPr>
          <w:rFonts w:asciiTheme="minorHAnsi" w:hAnsiTheme="minorHAnsi" w:cstheme="minorHAnsi"/>
          <w:color w:val="000000" w:themeColor="text1"/>
        </w:rPr>
        <w:t>–</w:t>
      </w:r>
      <w:r w:rsidRPr="00CF67AD">
        <w:rPr>
          <w:rFonts w:asciiTheme="minorHAnsi" w:hAnsiTheme="minorHAnsi" w:cstheme="minorHAnsi"/>
          <w:color w:val="000000" w:themeColor="text1"/>
        </w:rPr>
        <w:t xml:space="preserve"> CONCLUSÃO</w:t>
      </w:r>
      <w:bookmarkEnd w:id="5"/>
    </w:p>
    <w:p w14:paraId="5D1811B2" w14:textId="77777777" w:rsidR="000A0E5C" w:rsidRPr="00CF67AD" w:rsidRDefault="000A0E5C" w:rsidP="000A0E5C">
      <w:pPr>
        <w:rPr>
          <w:rFonts w:asciiTheme="minorHAnsi" w:hAnsiTheme="minorHAnsi" w:cstheme="minorHAnsi"/>
          <w:lang w:val="x-none" w:eastAsia="x-none"/>
        </w:rPr>
      </w:pPr>
    </w:p>
    <w:p w14:paraId="0E290F7B" w14:textId="4CBD781B" w:rsidR="00727906" w:rsidRPr="00CF67AD" w:rsidRDefault="00727906" w:rsidP="0069370E">
      <w:pPr>
        <w:spacing w:after="0"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De acordo com o relatado, podemos observar que existem </w:t>
      </w:r>
      <w:r w:rsidR="001C1469" w:rsidRPr="00CF67AD">
        <w:rPr>
          <w:rFonts w:asciiTheme="minorHAnsi" w:hAnsiTheme="minorHAnsi" w:cstheme="minorHAnsi"/>
          <w:color w:val="000000" w:themeColor="text1"/>
          <w:szCs w:val="24"/>
        </w:rPr>
        <w:t xml:space="preserve">muitas 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>recomendações de auditoria a serem atendidas no âmbito do IFRJ</w:t>
      </w:r>
      <w:r w:rsidR="001C1469" w:rsidRPr="00CF67AD">
        <w:rPr>
          <w:rFonts w:asciiTheme="minorHAnsi" w:hAnsiTheme="minorHAnsi" w:cstheme="minorHAnsi"/>
          <w:color w:val="000000" w:themeColor="text1"/>
          <w:szCs w:val="24"/>
        </w:rPr>
        <w:t xml:space="preserve"> para o tema </w:t>
      </w:r>
      <w:r w:rsidR="001C1469" w:rsidRPr="00ED16F7">
        <w:rPr>
          <w:rFonts w:asciiTheme="minorHAnsi" w:hAnsiTheme="minorHAnsi" w:cstheme="minorHAnsi"/>
          <w:b/>
          <w:color w:val="000000" w:themeColor="text1"/>
          <w:szCs w:val="24"/>
        </w:rPr>
        <w:t>Gestão Patrimonial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e, com este relatório, podemos fornecer uma visão ampla do monitoramento que está sendo realizado pela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Cs w:val="24"/>
        </w:rPr>
        <w:t>Audin</w:t>
      </w:r>
      <w:proofErr w:type="spellEnd"/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em razão das suas atribuições.</w:t>
      </w:r>
    </w:p>
    <w:p w14:paraId="584394B5" w14:textId="6AC5805B" w:rsidR="00727906" w:rsidRPr="00CF67AD" w:rsidRDefault="001C1469" w:rsidP="0069370E">
      <w:pPr>
        <w:spacing w:after="0"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CF67AD">
        <w:rPr>
          <w:rFonts w:asciiTheme="minorHAnsi" w:hAnsiTheme="minorHAnsi" w:cstheme="minorHAnsi"/>
          <w:color w:val="000000" w:themeColor="text1"/>
          <w:szCs w:val="24"/>
        </w:rPr>
        <w:t>O monitoramento por tema proposto, se iniciou n</w:t>
      </w:r>
      <w:r w:rsidR="009072B0">
        <w:rPr>
          <w:rFonts w:asciiTheme="minorHAnsi" w:hAnsiTheme="minorHAnsi" w:cstheme="minorHAnsi"/>
          <w:color w:val="000000" w:themeColor="text1"/>
          <w:szCs w:val="24"/>
        </w:rPr>
        <w:t>o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mês de </w:t>
      </w:r>
      <w:r w:rsidR="00DF6F3E" w:rsidRPr="00DF6F3E">
        <w:rPr>
          <w:rFonts w:asciiTheme="minorHAnsi" w:hAnsiTheme="minorHAnsi" w:cstheme="minorHAnsi"/>
          <w:color w:val="000000" w:themeColor="text1"/>
          <w:szCs w:val="24"/>
          <w:highlight w:val="yellow"/>
        </w:rPr>
        <w:t>maio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de 2024, com a finalidade de diminuir o estoque de recomendações, assim como </w:t>
      </w:r>
      <w:r w:rsidR="00727906" w:rsidRPr="00CF67AD">
        <w:rPr>
          <w:rFonts w:asciiTheme="minorHAnsi" w:hAnsiTheme="minorHAnsi" w:cstheme="minorHAnsi"/>
          <w:color w:val="000000" w:themeColor="text1"/>
          <w:szCs w:val="24"/>
        </w:rPr>
        <w:t>para que a Auditoria Interna cumpra o seu propósito e contribua para o aprimoramento das políticas públicas e auxilie o IFRJ no cumprimento da sua missão.</w:t>
      </w:r>
    </w:p>
    <w:p w14:paraId="33ACD858" w14:textId="7348CB3B" w:rsidR="00727906" w:rsidRPr="00CF67AD" w:rsidRDefault="00727906" w:rsidP="0069370E">
      <w:pPr>
        <w:spacing w:after="0"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CF67AD">
        <w:rPr>
          <w:rFonts w:asciiTheme="minorHAnsi" w:hAnsiTheme="minorHAnsi" w:cstheme="minorHAnsi"/>
          <w:color w:val="000000" w:themeColor="text1"/>
          <w:szCs w:val="24"/>
        </w:rPr>
        <w:br w:type="page"/>
      </w:r>
    </w:p>
    <w:p w14:paraId="06A44960" w14:textId="77777777" w:rsidR="00475D22" w:rsidRPr="00CF67AD" w:rsidRDefault="00475D22" w:rsidP="0069370E">
      <w:pPr>
        <w:pStyle w:val="PargrafodaLista"/>
        <w:ind w:left="0"/>
        <w:jc w:val="both"/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6" w:name="_Toc168304880"/>
      <w:r w:rsidRPr="00CF67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GLOSSÁRIO DE TERMOS</w:t>
      </w:r>
      <w:bookmarkEnd w:id="4"/>
      <w:bookmarkEnd w:id="6"/>
    </w:p>
    <w:p w14:paraId="679F8D7D" w14:textId="77777777" w:rsidR="00475D22" w:rsidRPr="00CF67AD" w:rsidRDefault="00475D22" w:rsidP="0069370E">
      <w:pPr>
        <w:pStyle w:val="PargrafodaLista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F03D54A" w14:textId="77777777" w:rsidR="00475D22" w:rsidRPr="00CF67AD" w:rsidRDefault="00475D22" w:rsidP="0069370E">
      <w:pPr>
        <w:pStyle w:val="PargrafodaLista"/>
        <w:spacing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F67A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 xml:space="preserve">Sistema </w:t>
      </w:r>
      <w:proofErr w:type="spellStart"/>
      <w:r w:rsidRPr="00CF67AD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shd w:val="clear" w:color="auto" w:fill="FFFFFF"/>
        </w:rPr>
        <w:t>Redmine</w:t>
      </w:r>
      <w:proofErr w:type="spellEnd"/>
      <w:r w:rsidRPr="00CF67A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- Sistema pelo qual 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Audin</w:t>
      </w:r>
      <w:proofErr w:type="spellEnd"/>
      <w:r w:rsidRPr="00CF67A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realiza o monitoramento das recomendações de auditoria.</w:t>
      </w:r>
    </w:p>
    <w:p w14:paraId="011A72C5" w14:textId="77777777" w:rsidR="00475D22" w:rsidRPr="00CF67AD" w:rsidRDefault="00475D22" w:rsidP="0069370E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CF67AD">
        <w:rPr>
          <w:rFonts w:asciiTheme="minorHAnsi" w:hAnsiTheme="minorHAnsi" w:cstheme="minorHAnsi"/>
          <w:b/>
          <w:color w:val="000000" w:themeColor="text1"/>
          <w:szCs w:val="24"/>
        </w:rPr>
        <w:t>Recomendação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- consiste na definição das providências que deverão ser adotadas pelo gestor para dirimir as falhas apontadas no relatório. Tem a finalidade de corrigir os atos administrativos irregulares e coibir novas falhas, contribuindo, dessa forma, diretamente para o aperfeiçoamento da gestão pública.</w:t>
      </w:r>
    </w:p>
    <w:p w14:paraId="6EB19ED8" w14:textId="77777777" w:rsidR="00475D22" w:rsidRPr="00CF67AD" w:rsidRDefault="00475D22" w:rsidP="0069370E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CF67AD">
        <w:rPr>
          <w:rFonts w:asciiTheme="minorHAnsi" w:hAnsiTheme="minorHAnsi" w:cstheme="minorHAnsi"/>
          <w:b/>
          <w:color w:val="000000" w:themeColor="text1"/>
          <w:szCs w:val="24"/>
        </w:rPr>
        <w:t>Recomendação atendida -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Recomendação que teve posicionamento da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Cs w:val="24"/>
        </w:rPr>
        <w:t>Audin</w:t>
      </w:r>
      <w:proofErr w:type="spellEnd"/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favorável à manifestação do gestor.</w:t>
      </w:r>
    </w:p>
    <w:p w14:paraId="2F27B5EA" w14:textId="77777777" w:rsidR="00475D22" w:rsidRPr="00CF67AD" w:rsidRDefault="00475D22" w:rsidP="0069370E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CF67AD">
        <w:rPr>
          <w:rFonts w:asciiTheme="minorHAnsi" w:hAnsiTheme="minorHAnsi" w:cstheme="minorHAnsi"/>
          <w:b/>
          <w:color w:val="000000" w:themeColor="text1"/>
          <w:szCs w:val="24"/>
        </w:rPr>
        <w:t>Recomendação cancelada -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Recomendação cancelada pela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Cs w:val="24"/>
        </w:rPr>
        <w:t>Audin</w:t>
      </w:r>
      <w:proofErr w:type="spellEnd"/>
      <w:r w:rsidRPr="00CF67AD">
        <w:rPr>
          <w:rFonts w:asciiTheme="minorHAnsi" w:hAnsiTheme="minorHAnsi" w:cstheme="minorHAnsi"/>
          <w:color w:val="000000" w:themeColor="text1"/>
          <w:szCs w:val="24"/>
        </w:rPr>
        <w:t>, seja por mudança de normas, perda de objeto etc.</w:t>
      </w:r>
    </w:p>
    <w:p w14:paraId="217A912D" w14:textId="77777777" w:rsidR="00475D22" w:rsidRPr="00CF67AD" w:rsidRDefault="00475D22" w:rsidP="0069370E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CF67AD">
        <w:rPr>
          <w:rFonts w:asciiTheme="minorHAnsi" w:hAnsiTheme="minorHAnsi" w:cstheme="minorHAnsi"/>
          <w:b/>
          <w:color w:val="000000" w:themeColor="text1"/>
          <w:szCs w:val="24"/>
        </w:rPr>
        <w:t>Recomendação em análise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– a situação é alterada para em análise após o encaminhamento das providências pelo gestor neste momento a recomendação entra em análise até que seja avaliada pela equipe da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Cs w:val="24"/>
        </w:rPr>
        <w:t>Audin</w:t>
      </w:r>
      <w:proofErr w:type="spellEnd"/>
      <w:r w:rsidRPr="00CF67AD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7620238A" w14:textId="77777777" w:rsidR="00475D22" w:rsidRPr="00CF67AD" w:rsidRDefault="00475D22" w:rsidP="0069370E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CF67AD">
        <w:rPr>
          <w:rFonts w:asciiTheme="minorHAnsi" w:hAnsiTheme="minorHAnsi" w:cstheme="minorHAnsi"/>
          <w:b/>
          <w:color w:val="000000" w:themeColor="text1"/>
          <w:szCs w:val="24"/>
        </w:rPr>
        <w:t>Recomendação não monitorada -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recomendações que deixaram de ser monitoradas pela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Cs w:val="24"/>
        </w:rPr>
        <w:t>Audin</w:t>
      </w:r>
      <w:proofErr w:type="spellEnd"/>
      <w:r w:rsidRPr="00CF67AD">
        <w:rPr>
          <w:rFonts w:asciiTheme="minorHAnsi" w:hAnsiTheme="minorHAnsi" w:cstheme="minorHAnsi"/>
          <w:color w:val="000000" w:themeColor="text1"/>
          <w:szCs w:val="24"/>
        </w:rPr>
        <w:t>, apesar de continuarem passíveis de implementação pelo gestor.</w:t>
      </w:r>
    </w:p>
    <w:p w14:paraId="4A006E2D" w14:textId="77777777" w:rsidR="00475D22" w:rsidRPr="00CF67AD" w:rsidRDefault="00475D22" w:rsidP="0069370E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CF67AD">
        <w:rPr>
          <w:rFonts w:asciiTheme="minorHAnsi" w:hAnsiTheme="minorHAnsi" w:cstheme="minorHAnsi"/>
          <w:b/>
          <w:color w:val="000000" w:themeColor="text1"/>
          <w:szCs w:val="24"/>
        </w:rPr>
        <w:t>Providência do gestor –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Quando a recomendação é cadastrada pela equipe da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Cs w:val="24"/>
        </w:rPr>
        <w:t>Audin</w:t>
      </w:r>
      <w:proofErr w:type="spellEnd"/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, o gestor responsável pode registrar as suas ações e providências, bem como enviar documentos comprobatórios. Como parte do processo, a </w:t>
      </w:r>
      <w:proofErr w:type="spellStart"/>
      <w:r w:rsidRPr="00CF67AD">
        <w:rPr>
          <w:rFonts w:asciiTheme="minorHAnsi" w:hAnsiTheme="minorHAnsi" w:cstheme="minorHAnsi"/>
          <w:color w:val="000000" w:themeColor="text1"/>
          <w:szCs w:val="24"/>
        </w:rPr>
        <w:t>Audin</w:t>
      </w:r>
      <w:proofErr w:type="spellEnd"/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verifica a aderência ao que foi recomendado, sempre buscando a melhoria da gestão pública.</w:t>
      </w:r>
    </w:p>
    <w:p w14:paraId="5D85F72C" w14:textId="3DCF6C35" w:rsidR="005874F5" w:rsidRPr="00CF67AD" w:rsidRDefault="005874F5" w:rsidP="005874F5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CF67AD">
        <w:rPr>
          <w:rFonts w:asciiTheme="minorHAnsi" w:hAnsiTheme="minorHAnsi" w:cstheme="minorHAnsi"/>
          <w:b/>
          <w:color w:val="000000" w:themeColor="text1"/>
          <w:szCs w:val="24"/>
        </w:rPr>
        <w:t>Recomendação Pendente de Atendimento –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é a recomendação que está para providência do gestor e que não foram enviados posicionamentos para atendimento ou solicitação de prorrogação d</w:t>
      </w:r>
      <w:r w:rsidR="003431A8" w:rsidRPr="00CF67AD">
        <w:rPr>
          <w:rFonts w:asciiTheme="minorHAnsi" w:hAnsiTheme="minorHAnsi" w:cstheme="minorHAnsi"/>
          <w:color w:val="000000" w:themeColor="text1"/>
          <w:szCs w:val="24"/>
        </w:rPr>
        <w:t>o</w:t>
      </w:r>
      <w:r w:rsidRPr="00CF67AD">
        <w:rPr>
          <w:rFonts w:asciiTheme="minorHAnsi" w:hAnsiTheme="minorHAnsi" w:cstheme="minorHAnsi"/>
          <w:color w:val="000000" w:themeColor="text1"/>
          <w:szCs w:val="24"/>
        </w:rPr>
        <w:t xml:space="preserve"> prazo estabelecido.</w:t>
      </w:r>
    </w:p>
    <w:p w14:paraId="58964A5D" w14:textId="77777777" w:rsidR="00084951" w:rsidRPr="00CF67AD" w:rsidRDefault="00084951" w:rsidP="0069370E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sectPr w:rsidR="00084951" w:rsidRPr="00CF67AD" w:rsidSect="008D03B0">
      <w:headerReference w:type="default" r:id="rId12"/>
      <w:pgSz w:w="11906" w:h="16838"/>
      <w:pgMar w:top="284" w:right="1418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89DE6" w14:textId="77777777" w:rsidR="0049377B" w:rsidRDefault="0049377B" w:rsidP="004373A4">
      <w:pPr>
        <w:spacing w:after="0" w:line="240" w:lineRule="auto"/>
      </w:pPr>
      <w:r>
        <w:separator/>
      </w:r>
    </w:p>
  </w:endnote>
  <w:endnote w:type="continuationSeparator" w:id="0">
    <w:p w14:paraId="77709E07" w14:textId="77777777" w:rsidR="0049377B" w:rsidRDefault="0049377B" w:rsidP="0043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C4F14" w14:textId="77777777" w:rsidR="0049377B" w:rsidRDefault="0049377B" w:rsidP="004373A4">
      <w:pPr>
        <w:spacing w:after="0" w:line="240" w:lineRule="auto"/>
      </w:pPr>
      <w:r>
        <w:separator/>
      </w:r>
    </w:p>
  </w:footnote>
  <w:footnote w:type="continuationSeparator" w:id="0">
    <w:p w14:paraId="16861AE8" w14:textId="77777777" w:rsidR="0049377B" w:rsidRDefault="0049377B" w:rsidP="0043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976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26D7C2" w14:textId="3FD13F94" w:rsidR="005D4F6A" w:rsidRPr="004373A4" w:rsidRDefault="005D4F6A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373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73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73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022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373A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C2FFA0D" w14:textId="77777777" w:rsidR="005D4F6A" w:rsidRDefault="005D4F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E3B06"/>
    <w:multiLevelType w:val="hybridMultilevel"/>
    <w:tmpl w:val="1F1032E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D7129E6"/>
    <w:multiLevelType w:val="hybridMultilevel"/>
    <w:tmpl w:val="20909958"/>
    <w:lvl w:ilvl="0" w:tplc="A88A4FA6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31413B"/>
    <w:multiLevelType w:val="hybridMultilevel"/>
    <w:tmpl w:val="CEB2353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177D4"/>
    <w:multiLevelType w:val="hybridMultilevel"/>
    <w:tmpl w:val="7988D34A"/>
    <w:lvl w:ilvl="0" w:tplc="734EDF12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7D9633B0"/>
    <w:multiLevelType w:val="hybridMultilevel"/>
    <w:tmpl w:val="50F2D7C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22"/>
    <w:rsid w:val="000175C7"/>
    <w:rsid w:val="000206B5"/>
    <w:rsid w:val="000230A3"/>
    <w:rsid w:val="00030053"/>
    <w:rsid w:val="0003390F"/>
    <w:rsid w:val="000515CE"/>
    <w:rsid w:val="00070880"/>
    <w:rsid w:val="00071269"/>
    <w:rsid w:val="0007653D"/>
    <w:rsid w:val="00084951"/>
    <w:rsid w:val="00085C48"/>
    <w:rsid w:val="00092CC2"/>
    <w:rsid w:val="00094B00"/>
    <w:rsid w:val="00094F40"/>
    <w:rsid w:val="00096E54"/>
    <w:rsid w:val="000A0253"/>
    <w:rsid w:val="000A0630"/>
    <w:rsid w:val="000A0E5C"/>
    <w:rsid w:val="000A1A0B"/>
    <w:rsid w:val="000A46C6"/>
    <w:rsid w:val="000B0B3C"/>
    <w:rsid w:val="000D0225"/>
    <w:rsid w:val="000D5058"/>
    <w:rsid w:val="000D663E"/>
    <w:rsid w:val="000D6FE0"/>
    <w:rsid w:val="000D73A5"/>
    <w:rsid w:val="000F4659"/>
    <w:rsid w:val="00110677"/>
    <w:rsid w:val="00111BEC"/>
    <w:rsid w:val="001161F6"/>
    <w:rsid w:val="001173DF"/>
    <w:rsid w:val="00121E6D"/>
    <w:rsid w:val="00122D36"/>
    <w:rsid w:val="00127D89"/>
    <w:rsid w:val="00154533"/>
    <w:rsid w:val="00154B2D"/>
    <w:rsid w:val="00157EA8"/>
    <w:rsid w:val="001623E8"/>
    <w:rsid w:val="001645F9"/>
    <w:rsid w:val="00166F54"/>
    <w:rsid w:val="0017025D"/>
    <w:rsid w:val="00176F98"/>
    <w:rsid w:val="00183618"/>
    <w:rsid w:val="001918DB"/>
    <w:rsid w:val="001A1D6B"/>
    <w:rsid w:val="001A2670"/>
    <w:rsid w:val="001A34FE"/>
    <w:rsid w:val="001A3C38"/>
    <w:rsid w:val="001A6830"/>
    <w:rsid w:val="001B1251"/>
    <w:rsid w:val="001B254F"/>
    <w:rsid w:val="001B4781"/>
    <w:rsid w:val="001B6196"/>
    <w:rsid w:val="001C0C87"/>
    <w:rsid w:val="001C1469"/>
    <w:rsid w:val="001C6218"/>
    <w:rsid w:val="001C6C56"/>
    <w:rsid w:val="001D570A"/>
    <w:rsid w:val="001D57F4"/>
    <w:rsid w:val="001E6128"/>
    <w:rsid w:val="001F2CDD"/>
    <w:rsid w:val="001F44C2"/>
    <w:rsid w:val="001F5297"/>
    <w:rsid w:val="0020498F"/>
    <w:rsid w:val="00204D6F"/>
    <w:rsid w:val="00220B92"/>
    <w:rsid w:val="00233DDD"/>
    <w:rsid w:val="002343BC"/>
    <w:rsid w:val="00243482"/>
    <w:rsid w:val="002439B3"/>
    <w:rsid w:val="00253891"/>
    <w:rsid w:val="00257AA6"/>
    <w:rsid w:val="002742BA"/>
    <w:rsid w:val="002755FA"/>
    <w:rsid w:val="00275AA4"/>
    <w:rsid w:val="00283EC7"/>
    <w:rsid w:val="00284DCA"/>
    <w:rsid w:val="00285FB6"/>
    <w:rsid w:val="002926BB"/>
    <w:rsid w:val="00292D42"/>
    <w:rsid w:val="00294D55"/>
    <w:rsid w:val="002A59CF"/>
    <w:rsid w:val="002B0217"/>
    <w:rsid w:val="002B0233"/>
    <w:rsid w:val="002B0893"/>
    <w:rsid w:val="002B2233"/>
    <w:rsid w:val="002B50E0"/>
    <w:rsid w:val="002C4055"/>
    <w:rsid w:val="002C60ED"/>
    <w:rsid w:val="002D118F"/>
    <w:rsid w:val="002D1DC2"/>
    <w:rsid w:val="002D35F6"/>
    <w:rsid w:val="002D4AEC"/>
    <w:rsid w:val="002D4FEC"/>
    <w:rsid w:val="002E5DD0"/>
    <w:rsid w:val="002E7D0C"/>
    <w:rsid w:val="003010FF"/>
    <w:rsid w:val="00323A0D"/>
    <w:rsid w:val="003370EE"/>
    <w:rsid w:val="003428BD"/>
    <w:rsid w:val="003431A8"/>
    <w:rsid w:val="00343CE5"/>
    <w:rsid w:val="003451F0"/>
    <w:rsid w:val="00353291"/>
    <w:rsid w:val="003A27B3"/>
    <w:rsid w:val="003C00D6"/>
    <w:rsid w:val="003C1AFF"/>
    <w:rsid w:val="003C5455"/>
    <w:rsid w:val="003E6990"/>
    <w:rsid w:val="003F23B9"/>
    <w:rsid w:val="00401657"/>
    <w:rsid w:val="004076F3"/>
    <w:rsid w:val="00407D1A"/>
    <w:rsid w:val="00415D3C"/>
    <w:rsid w:val="00417012"/>
    <w:rsid w:val="004204DD"/>
    <w:rsid w:val="004216A9"/>
    <w:rsid w:val="00421ABA"/>
    <w:rsid w:val="0043288B"/>
    <w:rsid w:val="00432BD0"/>
    <w:rsid w:val="004373A4"/>
    <w:rsid w:val="0044132F"/>
    <w:rsid w:val="004454CD"/>
    <w:rsid w:val="00451FE0"/>
    <w:rsid w:val="00453039"/>
    <w:rsid w:val="00456EC7"/>
    <w:rsid w:val="00467B4B"/>
    <w:rsid w:val="0047039B"/>
    <w:rsid w:val="00475D22"/>
    <w:rsid w:val="00482A8D"/>
    <w:rsid w:val="00492403"/>
    <w:rsid w:val="0049377B"/>
    <w:rsid w:val="00496B16"/>
    <w:rsid w:val="00496E3F"/>
    <w:rsid w:val="004A0451"/>
    <w:rsid w:val="004A29A1"/>
    <w:rsid w:val="004A3882"/>
    <w:rsid w:val="004B342B"/>
    <w:rsid w:val="004B5821"/>
    <w:rsid w:val="004C177A"/>
    <w:rsid w:val="004C3540"/>
    <w:rsid w:val="004C54B3"/>
    <w:rsid w:val="004D35DF"/>
    <w:rsid w:val="004E17D6"/>
    <w:rsid w:val="005003DA"/>
    <w:rsid w:val="005018AB"/>
    <w:rsid w:val="00512CCB"/>
    <w:rsid w:val="00512E63"/>
    <w:rsid w:val="005142FA"/>
    <w:rsid w:val="00524BC8"/>
    <w:rsid w:val="005309E6"/>
    <w:rsid w:val="00535544"/>
    <w:rsid w:val="005356EC"/>
    <w:rsid w:val="00537645"/>
    <w:rsid w:val="005409FD"/>
    <w:rsid w:val="005446CB"/>
    <w:rsid w:val="00561065"/>
    <w:rsid w:val="00570A2D"/>
    <w:rsid w:val="00571651"/>
    <w:rsid w:val="00573D57"/>
    <w:rsid w:val="0058054B"/>
    <w:rsid w:val="00580F8D"/>
    <w:rsid w:val="00581D19"/>
    <w:rsid w:val="005874F5"/>
    <w:rsid w:val="005904B3"/>
    <w:rsid w:val="005935BB"/>
    <w:rsid w:val="005950C0"/>
    <w:rsid w:val="005A4EE1"/>
    <w:rsid w:val="005B6C26"/>
    <w:rsid w:val="005C5FC9"/>
    <w:rsid w:val="005C7314"/>
    <w:rsid w:val="005D4F6A"/>
    <w:rsid w:val="005F0355"/>
    <w:rsid w:val="005F3EFE"/>
    <w:rsid w:val="005F573E"/>
    <w:rsid w:val="005F78BE"/>
    <w:rsid w:val="00600AA6"/>
    <w:rsid w:val="00605469"/>
    <w:rsid w:val="00615620"/>
    <w:rsid w:val="00617F30"/>
    <w:rsid w:val="00621DB2"/>
    <w:rsid w:val="00631B57"/>
    <w:rsid w:val="006342B8"/>
    <w:rsid w:val="00637FFB"/>
    <w:rsid w:val="00647280"/>
    <w:rsid w:val="006511B5"/>
    <w:rsid w:val="00676BE7"/>
    <w:rsid w:val="00681FBC"/>
    <w:rsid w:val="00686EF8"/>
    <w:rsid w:val="006915F2"/>
    <w:rsid w:val="0069370E"/>
    <w:rsid w:val="006B56E4"/>
    <w:rsid w:val="006B59F3"/>
    <w:rsid w:val="006B62BE"/>
    <w:rsid w:val="006B6B35"/>
    <w:rsid w:val="006C3063"/>
    <w:rsid w:val="006D3AEC"/>
    <w:rsid w:val="006D5DE4"/>
    <w:rsid w:val="006D7198"/>
    <w:rsid w:val="006E2881"/>
    <w:rsid w:val="006F2436"/>
    <w:rsid w:val="006F358F"/>
    <w:rsid w:val="006F694A"/>
    <w:rsid w:val="006F6D34"/>
    <w:rsid w:val="007021DC"/>
    <w:rsid w:val="00703D03"/>
    <w:rsid w:val="00707BAA"/>
    <w:rsid w:val="00710CC6"/>
    <w:rsid w:val="00710FBC"/>
    <w:rsid w:val="00713BCB"/>
    <w:rsid w:val="00722BFD"/>
    <w:rsid w:val="0072387F"/>
    <w:rsid w:val="00727906"/>
    <w:rsid w:val="007303DC"/>
    <w:rsid w:val="007339D0"/>
    <w:rsid w:val="00743D31"/>
    <w:rsid w:val="007653EB"/>
    <w:rsid w:val="00765A44"/>
    <w:rsid w:val="00771F56"/>
    <w:rsid w:val="00772ABE"/>
    <w:rsid w:val="00776560"/>
    <w:rsid w:val="00781874"/>
    <w:rsid w:val="00782540"/>
    <w:rsid w:val="00786D60"/>
    <w:rsid w:val="0079211B"/>
    <w:rsid w:val="007A18CC"/>
    <w:rsid w:val="007C1705"/>
    <w:rsid w:val="007C1CEC"/>
    <w:rsid w:val="007C61A6"/>
    <w:rsid w:val="007D674C"/>
    <w:rsid w:val="007E108E"/>
    <w:rsid w:val="007E284C"/>
    <w:rsid w:val="007F24C5"/>
    <w:rsid w:val="008016F3"/>
    <w:rsid w:val="00803155"/>
    <w:rsid w:val="00807507"/>
    <w:rsid w:val="008143B0"/>
    <w:rsid w:val="00814BA4"/>
    <w:rsid w:val="00824B27"/>
    <w:rsid w:val="00831466"/>
    <w:rsid w:val="00833E03"/>
    <w:rsid w:val="008408EF"/>
    <w:rsid w:val="00856C64"/>
    <w:rsid w:val="008609EA"/>
    <w:rsid w:val="00861AEC"/>
    <w:rsid w:val="00864900"/>
    <w:rsid w:val="0087174E"/>
    <w:rsid w:val="0088363D"/>
    <w:rsid w:val="008A2075"/>
    <w:rsid w:val="008A4B28"/>
    <w:rsid w:val="008A6498"/>
    <w:rsid w:val="008A7559"/>
    <w:rsid w:val="008B7233"/>
    <w:rsid w:val="008C68B0"/>
    <w:rsid w:val="008D03B0"/>
    <w:rsid w:val="008E6D19"/>
    <w:rsid w:val="008F2B53"/>
    <w:rsid w:val="00903DFB"/>
    <w:rsid w:val="009072B0"/>
    <w:rsid w:val="00912BDF"/>
    <w:rsid w:val="00917214"/>
    <w:rsid w:val="00933EB7"/>
    <w:rsid w:val="00936E00"/>
    <w:rsid w:val="00971BD1"/>
    <w:rsid w:val="00977786"/>
    <w:rsid w:val="00982215"/>
    <w:rsid w:val="0099414E"/>
    <w:rsid w:val="009A2A21"/>
    <w:rsid w:val="009C34DE"/>
    <w:rsid w:val="009D024C"/>
    <w:rsid w:val="009D2865"/>
    <w:rsid w:val="009D2A0F"/>
    <w:rsid w:val="009D2A48"/>
    <w:rsid w:val="009F6222"/>
    <w:rsid w:val="00A06D6D"/>
    <w:rsid w:val="00A11267"/>
    <w:rsid w:val="00A3483F"/>
    <w:rsid w:val="00A50EE4"/>
    <w:rsid w:val="00A5406C"/>
    <w:rsid w:val="00A55B50"/>
    <w:rsid w:val="00A6123B"/>
    <w:rsid w:val="00A654FF"/>
    <w:rsid w:val="00A77379"/>
    <w:rsid w:val="00A82F61"/>
    <w:rsid w:val="00A85BF4"/>
    <w:rsid w:val="00A85D31"/>
    <w:rsid w:val="00A86A20"/>
    <w:rsid w:val="00A91142"/>
    <w:rsid w:val="00A92FBD"/>
    <w:rsid w:val="00A94824"/>
    <w:rsid w:val="00AA0B02"/>
    <w:rsid w:val="00AA3774"/>
    <w:rsid w:val="00AA5AAC"/>
    <w:rsid w:val="00AA678B"/>
    <w:rsid w:val="00AB1281"/>
    <w:rsid w:val="00AB49E9"/>
    <w:rsid w:val="00AC2B21"/>
    <w:rsid w:val="00AC7D8A"/>
    <w:rsid w:val="00AE371E"/>
    <w:rsid w:val="00AE39C4"/>
    <w:rsid w:val="00AE3F11"/>
    <w:rsid w:val="00AE622D"/>
    <w:rsid w:val="00AF0F35"/>
    <w:rsid w:val="00AF2E2D"/>
    <w:rsid w:val="00AF31B7"/>
    <w:rsid w:val="00AF6125"/>
    <w:rsid w:val="00B00E6B"/>
    <w:rsid w:val="00B0115D"/>
    <w:rsid w:val="00B016A6"/>
    <w:rsid w:val="00B02EE7"/>
    <w:rsid w:val="00B0415C"/>
    <w:rsid w:val="00B1231B"/>
    <w:rsid w:val="00B220ED"/>
    <w:rsid w:val="00B322BC"/>
    <w:rsid w:val="00B32912"/>
    <w:rsid w:val="00B34110"/>
    <w:rsid w:val="00B34380"/>
    <w:rsid w:val="00B35516"/>
    <w:rsid w:val="00B37286"/>
    <w:rsid w:val="00B411F9"/>
    <w:rsid w:val="00B44067"/>
    <w:rsid w:val="00B55421"/>
    <w:rsid w:val="00B563F8"/>
    <w:rsid w:val="00B671BE"/>
    <w:rsid w:val="00B67B15"/>
    <w:rsid w:val="00B71865"/>
    <w:rsid w:val="00B73F7A"/>
    <w:rsid w:val="00B7718B"/>
    <w:rsid w:val="00B83B44"/>
    <w:rsid w:val="00B86E0C"/>
    <w:rsid w:val="00B96169"/>
    <w:rsid w:val="00BB090D"/>
    <w:rsid w:val="00BC1770"/>
    <w:rsid w:val="00BC6661"/>
    <w:rsid w:val="00BC7A3E"/>
    <w:rsid w:val="00BD08BE"/>
    <w:rsid w:val="00BD2350"/>
    <w:rsid w:val="00BE05F8"/>
    <w:rsid w:val="00BE37D2"/>
    <w:rsid w:val="00BF33AB"/>
    <w:rsid w:val="00BF69C4"/>
    <w:rsid w:val="00C01BC7"/>
    <w:rsid w:val="00C0467C"/>
    <w:rsid w:val="00C11282"/>
    <w:rsid w:val="00C112A3"/>
    <w:rsid w:val="00C114B4"/>
    <w:rsid w:val="00C218C0"/>
    <w:rsid w:val="00C21C01"/>
    <w:rsid w:val="00C33A99"/>
    <w:rsid w:val="00C362BE"/>
    <w:rsid w:val="00C56C20"/>
    <w:rsid w:val="00C64CA2"/>
    <w:rsid w:val="00C95ADC"/>
    <w:rsid w:val="00C979C2"/>
    <w:rsid w:val="00CA002B"/>
    <w:rsid w:val="00CA01FC"/>
    <w:rsid w:val="00CA5B2B"/>
    <w:rsid w:val="00CB2221"/>
    <w:rsid w:val="00CB652C"/>
    <w:rsid w:val="00CD1E22"/>
    <w:rsid w:val="00CD5698"/>
    <w:rsid w:val="00CD5D79"/>
    <w:rsid w:val="00CF67AD"/>
    <w:rsid w:val="00D0629F"/>
    <w:rsid w:val="00D1291E"/>
    <w:rsid w:val="00D21A8D"/>
    <w:rsid w:val="00D23254"/>
    <w:rsid w:val="00D27B60"/>
    <w:rsid w:val="00D37057"/>
    <w:rsid w:val="00D378A8"/>
    <w:rsid w:val="00D37914"/>
    <w:rsid w:val="00D44A4D"/>
    <w:rsid w:val="00D478E8"/>
    <w:rsid w:val="00D51916"/>
    <w:rsid w:val="00D66F53"/>
    <w:rsid w:val="00D871AE"/>
    <w:rsid w:val="00D87EBB"/>
    <w:rsid w:val="00D96743"/>
    <w:rsid w:val="00D96CF1"/>
    <w:rsid w:val="00DB0191"/>
    <w:rsid w:val="00DB6294"/>
    <w:rsid w:val="00DB652C"/>
    <w:rsid w:val="00DB7877"/>
    <w:rsid w:val="00DC0ADD"/>
    <w:rsid w:val="00DD2E33"/>
    <w:rsid w:val="00DD4E90"/>
    <w:rsid w:val="00DD51EE"/>
    <w:rsid w:val="00DE0C88"/>
    <w:rsid w:val="00DE3573"/>
    <w:rsid w:val="00DE4D1B"/>
    <w:rsid w:val="00DE7D97"/>
    <w:rsid w:val="00DF6F3E"/>
    <w:rsid w:val="00E053EF"/>
    <w:rsid w:val="00E13118"/>
    <w:rsid w:val="00E172D7"/>
    <w:rsid w:val="00E2208D"/>
    <w:rsid w:val="00E223CF"/>
    <w:rsid w:val="00E23A24"/>
    <w:rsid w:val="00E309E8"/>
    <w:rsid w:val="00E350FB"/>
    <w:rsid w:val="00E37830"/>
    <w:rsid w:val="00E42AAB"/>
    <w:rsid w:val="00E468D7"/>
    <w:rsid w:val="00E51CBB"/>
    <w:rsid w:val="00E54357"/>
    <w:rsid w:val="00E5646A"/>
    <w:rsid w:val="00E63083"/>
    <w:rsid w:val="00E64EA8"/>
    <w:rsid w:val="00EA1CFC"/>
    <w:rsid w:val="00EA42D2"/>
    <w:rsid w:val="00EA61B5"/>
    <w:rsid w:val="00EC4E96"/>
    <w:rsid w:val="00ED16F7"/>
    <w:rsid w:val="00ED53BE"/>
    <w:rsid w:val="00ED70DE"/>
    <w:rsid w:val="00EE051F"/>
    <w:rsid w:val="00EE430D"/>
    <w:rsid w:val="00EE434D"/>
    <w:rsid w:val="00EF4033"/>
    <w:rsid w:val="00EF45FC"/>
    <w:rsid w:val="00EF545D"/>
    <w:rsid w:val="00F0362D"/>
    <w:rsid w:val="00F20F49"/>
    <w:rsid w:val="00F25834"/>
    <w:rsid w:val="00F31199"/>
    <w:rsid w:val="00F343BD"/>
    <w:rsid w:val="00F34E08"/>
    <w:rsid w:val="00F41595"/>
    <w:rsid w:val="00F4160B"/>
    <w:rsid w:val="00F42CAC"/>
    <w:rsid w:val="00F43909"/>
    <w:rsid w:val="00F445B5"/>
    <w:rsid w:val="00F45166"/>
    <w:rsid w:val="00F46B20"/>
    <w:rsid w:val="00F5388F"/>
    <w:rsid w:val="00F54232"/>
    <w:rsid w:val="00F635F5"/>
    <w:rsid w:val="00F64E8F"/>
    <w:rsid w:val="00F70159"/>
    <w:rsid w:val="00F73D9F"/>
    <w:rsid w:val="00F8494A"/>
    <w:rsid w:val="00F93E52"/>
    <w:rsid w:val="00F951DB"/>
    <w:rsid w:val="00FA59D9"/>
    <w:rsid w:val="00FA7166"/>
    <w:rsid w:val="00FC22D0"/>
    <w:rsid w:val="00FC3131"/>
    <w:rsid w:val="00FE6620"/>
    <w:rsid w:val="00FF0735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8BE0"/>
  <w15:chartTrackingRefBased/>
  <w15:docId w15:val="{DADD861B-C116-4E48-8573-B0FD6819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D22"/>
  </w:style>
  <w:style w:type="paragraph" w:styleId="Ttulo1">
    <w:name w:val="heading 1"/>
    <w:basedOn w:val="Normal"/>
    <w:next w:val="Normal"/>
    <w:link w:val="Ttulo1Char"/>
    <w:uiPriority w:val="9"/>
    <w:qFormat/>
    <w:rsid w:val="00475D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6B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D22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6BE7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475D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Hyperlink">
    <w:name w:val="Hyperlink"/>
    <w:uiPriority w:val="99"/>
    <w:unhideWhenUsed/>
    <w:rsid w:val="001918DB"/>
    <w:rPr>
      <w:color w:val="0563C1"/>
      <w:u w:val="single"/>
    </w:rPr>
  </w:style>
  <w:style w:type="table" w:styleId="Tabelacomgrade">
    <w:name w:val="Table Grid"/>
    <w:basedOn w:val="Tabelanormal"/>
    <w:uiPriority w:val="39"/>
    <w:rsid w:val="0083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111BEC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8C68B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E762A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63083"/>
    <w:pPr>
      <w:tabs>
        <w:tab w:val="right" w:leader="dot" w:pos="8787"/>
      </w:tabs>
      <w:spacing w:after="100"/>
    </w:pPr>
    <w:rPr>
      <w:rFonts w:ascii="Times New Roman" w:hAnsi="Times New Roman" w:cs="Times New Roman"/>
      <w:b/>
      <w:noProof/>
    </w:rPr>
  </w:style>
  <w:style w:type="paragraph" w:styleId="Corpodetexto2">
    <w:name w:val="Body Text 2"/>
    <w:basedOn w:val="Normal"/>
    <w:link w:val="Corpodetexto2Char"/>
    <w:rsid w:val="0072387F"/>
    <w:pPr>
      <w:tabs>
        <w:tab w:val="left" w:pos="567"/>
      </w:tabs>
      <w:spacing w:after="0" w:line="36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2387F"/>
    <w:rPr>
      <w:rFonts w:ascii="Arial" w:eastAsia="Times New Roman" w:hAnsi="Arial" w:cs="Times New Roman"/>
      <w:szCs w:val="24"/>
      <w:lang w:eastAsia="pt-BR"/>
    </w:rPr>
  </w:style>
  <w:style w:type="paragraph" w:customStyle="1" w:styleId="Ttulo10">
    <w:name w:val="Título1"/>
    <w:basedOn w:val="Normal"/>
    <w:next w:val="Normal"/>
    <w:link w:val="CaracteredoTtulo"/>
    <w:uiPriority w:val="10"/>
    <w:qFormat/>
    <w:rsid w:val="00F5388F"/>
    <w:pPr>
      <w:spacing w:after="600" w:line="240" w:lineRule="auto"/>
      <w:contextualSpacing/>
    </w:pPr>
    <w:rPr>
      <w:rFonts w:ascii="Century Gothic" w:eastAsia="MS Gothic" w:hAnsi="Century Gothic" w:cs="Times New Roman"/>
      <w:color w:val="F24F4F"/>
      <w:kern w:val="28"/>
      <w:sz w:val="96"/>
      <w:szCs w:val="96"/>
    </w:rPr>
  </w:style>
  <w:style w:type="character" w:customStyle="1" w:styleId="CaracteredoTtulo">
    <w:name w:val="Caractere do Título"/>
    <w:link w:val="Ttulo10"/>
    <w:uiPriority w:val="10"/>
    <w:rsid w:val="00F5388F"/>
    <w:rPr>
      <w:rFonts w:ascii="Century Gothic" w:eastAsia="MS Gothic" w:hAnsi="Century Gothic" w:cs="Times New Roman"/>
      <w:color w:val="F24F4F"/>
      <w:kern w:val="28"/>
      <w:sz w:val="96"/>
      <w:szCs w:val="96"/>
    </w:rPr>
  </w:style>
  <w:style w:type="paragraph" w:customStyle="1" w:styleId="Subttulo1">
    <w:name w:val="Subtítulo1"/>
    <w:basedOn w:val="Normal"/>
    <w:next w:val="Normal"/>
    <w:link w:val="CaracteredoSubttulo"/>
    <w:uiPriority w:val="11"/>
    <w:qFormat/>
    <w:rsid w:val="00F5388F"/>
    <w:pPr>
      <w:numPr>
        <w:ilvl w:val="1"/>
      </w:numPr>
      <w:spacing w:after="0" w:line="240" w:lineRule="auto"/>
    </w:pPr>
    <w:rPr>
      <w:rFonts w:ascii="Garamond" w:eastAsia="MS Mincho" w:hAnsi="Garamond" w:cs="Times New Roman"/>
      <w:color w:val="4C483D"/>
      <w:sz w:val="32"/>
      <w:szCs w:val="32"/>
    </w:rPr>
  </w:style>
  <w:style w:type="character" w:customStyle="1" w:styleId="CaracteredoSubttulo">
    <w:name w:val="Caractere do Subtítulo"/>
    <w:link w:val="Subttulo1"/>
    <w:uiPriority w:val="11"/>
    <w:rsid w:val="00F5388F"/>
    <w:rPr>
      <w:rFonts w:ascii="Garamond" w:eastAsia="MS Mincho" w:hAnsi="Garamond" w:cs="Times New Roman"/>
      <w:color w:val="4C483D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373A4"/>
    <w:pPr>
      <w:spacing w:after="100"/>
      <w:ind w:left="240"/>
    </w:pPr>
  </w:style>
  <w:style w:type="paragraph" w:styleId="Cabealho">
    <w:name w:val="header"/>
    <w:basedOn w:val="Normal"/>
    <w:link w:val="CabealhoChar"/>
    <w:uiPriority w:val="99"/>
    <w:unhideWhenUsed/>
    <w:rsid w:val="00437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3A4"/>
  </w:style>
  <w:style w:type="paragraph" w:styleId="Rodap">
    <w:name w:val="footer"/>
    <w:basedOn w:val="Normal"/>
    <w:link w:val="RodapChar"/>
    <w:uiPriority w:val="99"/>
    <w:unhideWhenUsed/>
    <w:rsid w:val="00437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3A4"/>
  </w:style>
  <w:style w:type="paragraph" w:styleId="Textodebalo">
    <w:name w:val="Balloon Text"/>
    <w:basedOn w:val="Normal"/>
    <w:link w:val="TextodebaloChar"/>
    <w:uiPriority w:val="99"/>
    <w:semiHidden/>
    <w:unhideWhenUsed/>
    <w:rsid w:val="00F4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5B5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D44A4D"/>
    <w:rPr>
      <w:b/>
      <w:bCs/>
    </w:rPr>
  </w:style>
  <w:style w:type="table" w:styleId="TabeladeGrade6Colorida-nfase1">
    <w:name w:val="Grid Table 6 Colorful Accent 1"/>
    <w:basedOn w:val="Tabelanormal"/>
    <w:uiPriority w:val="51"/>
    <w:rsid w:val="00F70159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eladeGrade5Escura-nfase1">
    <w:name w:val="Grid Table 5 Dark Accent 1"/>
    <w:basedOn w:val="Tabelanormal"/>
    <w:uiPriority w:val="50"/>
    <w:rsid w:val="00F70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TabeladeLista2-nfase1">
    <w:name w:val="List Table 2 Accent 1"/>
    <w:basedOn w:val="Tabelanormal"/>
    <w:uiPriority w:val="47"/>
    <w:rsid w:val="00F70159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7F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7F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7FFB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535544"/>
    <w:rPr>
      <w:color w:val="954F72"/>
      <w:u w:val="single"/>
    </w:rPr>
  </w:style>
  <w:style w:type="paragraph" w:customStyle="1" w:styleId="xl65">
    <w:name w:val="xl65"/>
    <w:basedOn w:val="Normal"/>
    <w:rsid w:val="005355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5355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5355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535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535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70">
    <w:name w:val="xl70"/>
    <w:basedOn w:val="Normal"/>
    <w:rsid w:val="00535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535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535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73">
    <w:name w:val="xl73"/>
    <w:basedOn w:val="Normal"/>
    <w:rsid w:val="00535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4">
    <w:name w:val="xl74"/>
    <w:basedOn w:val="Normal"/>
    <w:rsid w:val="00535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pt-BR"/>
    </w:rPr>
  </w:style>
  <w:style w:type="paragraph" w:customStyle="1" w:styleId="xl75">
    <w:name w:val="xl75"/>
    <w:basedOn w:val="Normal"/>
    <w:rsid w:val="00535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7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rtejustify">
    <w:name w:val="rtejustify"/>
    <w:basedOn w:val="Normal"/>
    <w:rsid w:val="0057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73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4iezwxij0gXJte1dVVQDozXGpDVhRr36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33B8-AD2F-4392-A9C8-51D0BBA3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6408</Words>
  <Characters>34604</Characters>
  <Application>Microsoft Office Word</Application>
  <DocSecurity>0</DocSecurity>
  <Lines>288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Silva de Araujo</dc:creator>
  <cp:keywords/>
  <dc:description/>
  <cp:lastModifiedBy>Antonio</cp:lastModifiedBy>
  <cp:revision>2</cp:revision>
  <cp:lastPrinted>2024-04-30T14:45:00Z</cp:lastPrinted>
  <dcterms:created xsi:type="dcterms:W3CDTF">2024-06-03T14:41:00Z</dcterms:created>
  <dcterms:modified xsi:type="dcterms:W3CDTF">2024-06-03T14:41:00Z</dcterms:modified>
</cp:coreProperties>
</file>