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0F8F8854"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F2241A">
        <w:rPr>
          <w:rFonts w:cs="Arial"/>
          <w:szCs w:val="20"/>
          <w:lang w:val="pt-BR"/>
        </w:rPr>
        <w:t xml:space="preserve">a </w:t>
      </w:r>
      <w:r w:rsidRPr="00600BAE">
        <w:rPr>
          <w:rFonts w:cs="Arial"/>
          <w:szCs w:val="20"/>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79E7630E" w:rsidR="00010AC1" w:rsidRPr="00CE6B86" w:rsidRDefault="00010AC1" w:rsidP="00010AC1">
      <w:pPr>
        <w:pStyle w:val="Citao"/>
        <w:rPr>
          <w:rFonts w:cs="Arial"/>
          <w:szCs w:val="20"/>
          <w:lang w:val="pt-BR"/>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w:t>
      </w:r>
      <w:r w:rsidR="002B6E5C">
        <w:rPr>
          <w:rFonts w:cs="Arial"/>
        </w:rPr>
        <w:t>O registro das atualizações feitas (“Nota de Atualização”) em cada versão pode ser obtido na página principal dos modelos de licitações e contratos no sítio eletrônico da AGU.</w:t>
      </w:r>
      <w:r w:rsidR="00CE6B86">
        <w:rPr>
          <w:rFonts w:cs="Arial"/>
          <w:lang w:val="pt-BR"/>
        </w:rPr>
        <w:t xml:space="preserve"> </w:t>
      </w:r>
      <w:r w:rsidR="00CE6B86">
        <w:rPr>
          <w:rFonts w:cs="Arial"/>
          <w:szCs w:val="20"/>
          <w:lang w:val="pt-BR"/>
        </w:rPr>
        <w:t xml:space="preserve">Quaisquer sugestões de alteração poderão ser encaminhadas ao e-mail: </w:t>
      </w:r>
      <w:hyperlink r:id="rId11" w:history="1">
        <w:r w:rsidR="00CE6B86" w:rsidRPr="004B1011">
          <w:rPr>
            <w:rStyle w:val="Hyperlink"/>
            <w:rFonts w:cs="Arial"/>
            <w:lang w:val="pt-BR"/>
          </w:rPr>
          <w:t>cgu.modeloscontratacao@agu.gov.br</w:t>
        </w:r>
      </w:hyperlink>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65BC69D0" w14:textId="77777777" w:rsidR="00DD3603" w:rsidRPr="00552315" w:rsidRDefault="00DD3603" w:rsidP="00DD3603">
      <w:pPr>
        <w:rPr>
          <w:rFonts w:cs="Arial"/>
          <w:szCs w:val="20"/>
          <w:lang w:val="x-none" w:eastAsia="en-US"/>
        </w:rPr>
      </w:pPr>
    </w:p>
    <w:p w14:paraId="480E8C09" w14:textId="77777777" w:rsidR="00BF16E5" w:rsidRPr="00552315" w:rsidRDefault="00BF16E5" w:rsidP="00BF16E5">
      <w:pPr>
        <w:rPr>
          <w:rFonts w:cs="Arial"/>
          <w:szCs w:val="20"/>
          <w:lang w:eastAsia="en-US"/>
        </w:rPr>
      </w:pPr>
    </w:p>
    <w:p w14:paraId="6317F67C" w14:textId="77777777" w:rsidR="00DB206B" w:rsidRPr="00552315"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28D1CCD6" w14:textId="3E897CF2" w:rsidR="00DB206B" w:rsidRPr="00552315" w:rsidRDefault="008D07D3" w:rsidP="00DB206B">
      <w:pPr>
        <w:spacing w:after="120" w:line="276" w:lineRule="auto"/>
        <w:ind w:right="-15"/>
        <w:jc w:val="center"/>
        <w:rPr>
          <w:rFonts w:cs="Arial"/>
          <w:b/>
          <w:bCs/>
          <w:iCs/>
          <w:szCs w:val="20"/>
        </w:rPr>
      </w:pPr>
      <w:r w:rsidRPr="00552315">
        <w:rPr>
          <w:rFonts w:cs="Arial"/>
          <w:b/>
          <w:bCs/>
          <w:iCs/>
          <w:color w:val="000000"/>
          <w:szCs w:val="20"/>
        </w:rPr>
        <w:t xml:space="preserve"> </w:t>
      </w:r>
      <w:r w:rsidR="00DB206B" w:rsidRPr="00552315">
        <w:rPr>
          <w:rFonts w:cs="Arial"/>
          <w:b/>
          <w:bCs/>
          <w:iCs/>
          <w:color w:val="000000"/>
          <w:szCs w:val="20"/>
        </w:rPr>
        <w:t>(</w:t>
      </w:r>
      <w:r w:rsidRPr="00552315">
        <w:rPr>
          <w:rFonts w:cs="Arial"/>
          <w:b/>
          <w:bCs/>
          <w:iCs/>
          <w:szCs w:val="20"/>
        </w:rPr>
        <w:t>PRESTAÇÃO DE SERVIÇO</w:t>
      </w:r>
      <w:r w:rsidR="00ED08DD" w:rsidRPr="00552315">
        <w:rPr>
          <w:rFonts w:cs="Arial"/>
          <w:b/>
          <w:bCs/>
          <w:iCs/>
          <w:szCs w:val="20"/>
        </w:rPr>
        <w:t xml:space="preserve"> NÃO CONTINUADO</w:t>
      </w:r>
      <w:r w:rsidR="00DB206B" w:rsidRPr="00552315">
        <w:rPr>
          <w:rFonts w:cs="Arial"/>
          <w:b/>
          <w:bCs/>
          <w:iCs/>
          <w:szCs w:val="20"/>
        </w:rPr>
        <w:t>)</w:t>
      </w:r>
    </w:p>
    <w:p w14:paraId="26877B8F" w14:textId="77777777" w:rsidR="00F42254" w:rsidRDefault="00F42254" w:rsidP="00F42254">
      <w:pPr>
        <w:pStyle w:val="Citao"/>
        <w:rPr>
          <w:rFonts w:cs="Arial"/>
          <w:szCs w:val="20"/>
          <w:lang w:val="pt-BR"/>
        </w:rPr>
      </w:pPr>
      <w:r w:rsidRPr="00B2653B">
        <w:rPr>
          <w:rFonts w:cs="Arial"/>
          <w:b/>
          <w:szCs w:val="20"/>
          <w:highlight w:val="yellow"/>
          <w:lang w:val="pt-BR"/>
        </w:rPr>
        <w:t>Nota explicativa 1:</w:t>
      </w:r>
      <w:r w:rsidRPr="00B2653B">
        <w:rPr>
          <w:highlight w:val="yellow"/>
        </w:rPr>
        <w:t xml:space="preserve"> </w:t>
      </w:r>
      <w:r w:rsidRPr="00B2653B">
        <w:rPr>
          <w:highlight w:val="yellow"/>
          <w:lang w:val="pt-BR"/>
        </w:rPr>
        <w:t xml:space="preserve">O </w:t>
      </w:r>
      <w:r w:rsidRPr="00B2653B">
        <w:rPr>
          <w:rFonts w:cs="Arial"/>
          <w:szCs w:val="20"/>
          <w:highlight w:val="yellow"/>
        </w:rPr>
        <w:t>presente modelo de Termo de Referência</w:t>
      </w:r>
      <w:r w:rsidRPr="00B2653B">
        <w:rPr>
          <w:rFonts w:cs="Arial"/>
          <w:szCs w:val="20"/>
          <w:highlight w:val="yellow"/>
          <w:lang w:val="pt-BR"/>
        </w:rPr>
        <w:t xml:space="preserve"> se aplica aos procedimentos licitatórios regidos pelo regime de contratações públicas previsto na Lei n.º 10.520/2002, regulamentada pelo Decreto n.º 10.024/2019.</w:t>
      </w:r>
    </w:p>
    <w:p w14:paraId="336D2C4B" w14:textId="75049300" w:rsidR="00EC36BE" w:rsidRDefault="00F54881" w:rsidP="00650968">
      <w:pPr>
        <w:pStyle w:val="Citao"/>
        <w:rPr>
          <w:rFonts w:cs="Arial"/>
          <w:color w:val="auto"/>
          <w:szCs w:val="20"/>
          <w:lang w:val="pt-BR"/>
        </w:rPr>
      </w:pPr>
      <w:r w:rsidRPr="00552315">
        <w:rPr>
          <w:rFonts w:cs="Arial"/>
          <w:b/>
          <w:szCs w:val="20"/>
        </w:rPr>
        <w:t>Nota explicativa</w:t>
      </w:r>
      <w:r w:rsidR="00F42254">
        <w:rPr>
          <w:rFonts w:cs="Arial"/>
          <w:b/>
          <w:szCs w:val="20"/>
          <w:lang w:val="pt-BR"/>
        </w:rPr>
        <w:t xml:space="preserve"> 2</w:t>
      </w:r>
      <w:r w:rsidRPr="00552315">
        <w:rPr>
          <w:rFonts w:cs="Arial"/>
          <w:szCs w:val="20"/>
        </w:rPr>
        <w:t xml:space="preserve">: </w:t>
      </w:r>
      <w:r w:rsidRPr="00552315">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 xml:space="preserve">afinidade (art. 20, §5). </w:t>
      </w:r>
    </w:p>
    <w:p w14:paraId="78ABB6E1" w14:textId="6E93E11A" w:rsidR="00EC36BE" w:rsidRPr="00756ED3" w:rsidRDefault="00EC36BE" w:rsidP="00650968">
      <w:pPr>
        <w:pStyle w:val="Citao"/>
        <w:rPr>
          <w:rFonts w:cs="Arial"/>
          <w:szCs w:val="20"/>
          <w:lang w:val="pt-BR"/>
        </w:rPr>
      </w:pPr>
      <w:r>
        <w:rPr>
          <w:rFonts w:cs="Arial"/>
          <w:szCs w:val="20"/>
          <w:lang w:val="pt-BR"/>
        </w:rPr>
        <w:t>O</w:t>
      </w:r>
      <w:r w:rsidRPr="00EE4B23">
        <w:rPr>
          <w:rFonts w:cs="Arial"/>
          <w:szCs w:val="20"/>
        </w:rPr>
        <w:t xml:space="preserve">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Pr>
          <w:rFonts w:cs="Arial"/>
          <w:szCs w:val="20"/>
          <w:lang w:val="pt-BR"/>
        </w:rPr>
        <w:t>.</w:t>
      </w:r>
    </w:p>
    <w:p w14:paraId="18B17297" w14:textId="717E8A57" w:rsidR="00F54881" w:rsidRPr="00552315" w:rsidRDefault="00EC36BE" w:rsidP="00650968">
      <w:pPr>
        <w:pStyle w:val="Citao"/>
        <w:rPr>
          <w:rFonts w:cs="Arial"/>
          <w:szCs w:val="20"/>
        </w:rPr>
      </w:pPr>
      <w:r>
        <w:rPr>
          <w:rFonts w:cs="Arial"/>
          <w:color w:val="auto"/>
          <w:szCs w:val="20"/>
          <w:lang w:val="pt-BR"/>
        </w:rPr>
        <w:t>Ademais</w:t>
      </w:r>
      <w:r w:rsidR="00F54881" w:rsidRPr="00552315">
        <w:rPr>
          <w:rFonts w:cs="Arial"/>
          <w:szCs w:val="20"/>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Pr>
          <w:rFonts w:cs="Arial"/>
          <w:szCs w:val="20"/>
          <w:lang w:val="pt-BR"/>
        </w:rPr>
        <w:t>, além de os Estudos Técnicos Preliminares serem, especificamente, anexos do Termo de Referência, conforme subitem 2.2 do Anexo V da aludida Instrução Normativa</w:t>
      </w:r>
      <w:r w:rsidR="00F54881" w:rsidRPr="00552315">
        <w:rPr>
          <w:rFonts w:cs="Arial"/>
          <w:szCs w:val="20"/>
          <w:lang w:val="pt-BR"/>
        </w:rPr>
        <w:t xml:space="preserve">. </w:t>
      </w:r>
    </w:p>
    <w:p w14:paraId="25FEDAD9" w14:textId="77777777" w:rsidR="00C031EC" w:rsidRPr="00552315" w:rsidRDefault="00C031EC" w:rsidP="00987810">
      <w:pPr>
        <w:spacing w:after="120" w:line="276" w:lineRule="auto"/>
        <w:ind w:right="-15"/>
        <w:jc w:val="center"/>
        <w:rPr>
          <w:rFonts w:cs="Arial"/>
          <w:bCs/>
          <w:iCs/>
          <w:szCs w:val="20"/>
          <w:lang w:val="x-none"/>
        </w:rPr>
      </w:pPr>
    </w:p>
    <w:p w14:paraId="21EDF4E6" w14:textId="75F2E616" w:rsidR="00987810" w:rsidRPr="00552315" w:rsidRDefault="00987810" w:rsidP="003C58CC">
      <w:pPr>
        <w:pStyle w:val="Citao"/>
        <w:tabs>
          <w:tab w:val="center" w:pos="4252"/>
          <w:tab w:val="left" w:pos="5823"/>
        </w:tabs>
        <w:spacing w:before="0"/>
        <w:rPr>
          <w:rFonts w:cs="Arial"/>
          <w:color w:val="auto"/>
          <w:szCs w:val="20"/>
          <w:lang w:val="pt-BR"/>
        </w:rPr>
      </w:pPr>
      <w:r w:rsidRPr="00552315">
        <w:rPr>
          <w:rFonts w:cs="Arial"/>
          <w:b/>
          <w:szCs w:val="20"/>
        </w:rPr>
        <w:t>Nota explicativa</w:t>
      </w:r>
      <w:r w:rsidRPr="00552315">
        <w:rPr>
          <w:rFonts w:cs="Arial"/>
          <w:szCs w:val="20"/>
        </w:rPr>
        <w:t xml:space="preserve">: </w:t>
      </w:r>
      <w:r w:rsidR="00345A4E" w:rsidRPr="00552315">
        <w:rPr>
          <w:rFonts w:cs="Arial"/>
          <w:color w:val="auto"/>
          <w:szCs w:val="20"/>
        </w:rPr>
        <w:t xml:space="preserve">Serviços não continuados </w:t>
      </w:r>
      <w:r w:rsidR="00345A4E" w:rsidRPr="00552315">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552315">
        <w:rPr>
          <w:rFonts w:eastAsia="Times New Roman" w:cs="Arial"/>
          <w:color w:val="auto"/>
          <w:szCs w:val="20"/>
          <w:lang w:val="pt-BR" w:eastAsia="pt-BR"/>
        </w:rPr>
        <w:t>s</w:t>
      </w:r>
      <w:r w:rsidR="00345A4E" w:rsidRPr="00552315">
        <w:rPr>
          <w:rFonts w:eastAsia="Times New Roman" w:cs="Arial"/>
          <w:color w:val="auto"/>
          <w:szCs w:val="20"/>
          <w:lang w:eastAsia="pt-BR"/>
        </w:rPr>
        <w:t xml:space="preserve"> financeiros.</w:t>
      </w:r>
      <w:r w:rsidR="00345A4E" w:rsidRPr="00552315">
        <w:rPr>
          <w:rFonts w:cs="Arial"/>
          <w:bCs/>
          <w:i w:val="0"/>
          <w:szCs w:val="20"/>
        </w:rPr>
        <w:t xml:space="preserve"> </w:t>
      </w:r>
      <w:r w:rsidR="00345A4E" w:rsidRPr="00552315">
        <w:rPr>
          <w:rFonts w:cs="Arial"/>
          <w:bCs/>
          <w:szCs w:val="20"/>
        </w:rPr>
        <w:t xml:space="preserve">O art. 16 da Instrução Normativa </w:t>
      </w:r>
      <w:r w:rsidR="00345A4E" w:rsidRPr="00552315">
        <w:rPr>
          <w:rFonts w:cs="Arial"/>
          <w:szCs w:val="20"/>
        </w:rPr>
        <w:t xml:space="preserve">SEGES/MP nº 5, de 26 de maio de 2017 define serviços </w:t>
      </w:r>
      <w:r w:rsidR="00345A4E" w:rsidRPr="00552315">
        <w:rPr>
          <w:rFonts w:cs="Arial"/>
          <w:szCs w:val="20"/>
        </w:rPr>
        <w:lastRenderedPageBreak/>
        <w:t>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552315">
        <w:rPr>
          <w:rFonts w:cs="Arial"/>
          <w:i w:val="0"/>
          <w:szCs w:val="20"/>
        </w:rPr>
        <w:t>.</w:t>
      </w:r>
    </w:p>
    <w:p w14:paraId="5C230E31" w14:textId="77777777" w:rsidR="00DB206B" w:rsidRPr="00552315" w:rsidRDefault="00DB206B" w:rsidP="00DB206B">
      <w:pPr>
        <w:spacing w:after="120" w:line="276" w:lineRule="auto"/>
        <w:ind w:right="-15"/>
        <w:jc w:val="center"/>
        <w:rPr>
          <w:rFonts w:cs="Arial"/>
          <w:bCs/>
          <w:i/>
          <w:color w:val="FF0000"/>
          <w:szCs w:val="20"/>
        </w:rPr>
      </w:pPr>
    </w:p>
    <w:p w14:paraId="47E45F2B" w14:textId="1810D56D" w:rsidR="00DB206B" w:rsidRPr="00971641" w:rsidRDefault="00971641" w:rsidP="000D390A">
      <w:pPr>
        <w:jc w:val="center"/>
        <w:rPr>
          <w:rFonts w:cs="Arial"/>
          <w:b/>
          <w:iCs/>
          <w:szCs w:val="20"/>
        </w:rPr>
      </w:pPr>
      <w:r w:rsidRPr="00971641">
        <w:rPr>
          <w:rFonts w:cs="Arial"/>
          <w:b/>
          <w:iCs/>
          <w:szCs w:val="20"/>
        </w:rPr>
        <w:t>INSTITUTO FEDERAL DE EDUÇÃO, CIÊNCIA E TECNOLOGIA DO RIO DE JANEIRO</w:t>
      </w:r>
      <w:r w:rsidR="00DB206B" w:rsidRPr="00971641">
        <w:rPr>
          <w:rFonts w:cs="Arial"/>
          <w:b/>
          <w:iCs/>
          <w:szCs w:val="20"/>
        </w:rPr>
        <w:t xml:space="preserve">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552315">
        <w:rPr>
          <w:rFonts w:cs="Arial"/>
          <w:bCs/>
          <w:color w:val="000000"/>
          <w:szCs w:val="20"/>
        </w:rPr>
        <w:t>...........)</w:t>
      </w:r>
    </w:p>
    <w:p w14:paraId="3334C875" w14:textId="77777777" w:rsidR="00DB206B" w:rsidRPr="00552315" w:rsidRDefault="00DB206B" w:rsidP="000D390A">
      <w:pPr>
        <w:pStyle w:val="Nivel1"/>
        <w:rPr>
          <w:rFonts w:cs="Arial"/>
        </w:rPr>
      </w:pPr>
      <w:r w:rsidRPr="00552315">
        <w:rPr>
          <w:rFonts w:cs="Arial"/>
        </w:rPr>
        <w:t>DO OBJETO</w:t>
      </w:r>
    </w:p>
    <w:p w14:paraId="1655E21F" w14:textId="185DCD5B" w:rsidR="00DD3603" w:rsidRPr="00552315" w:rsidRDefault="00DB206B" w:rsidP="00EE198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Contratação de..........................................................., conforme condições, quantidades e exigências estabelecidas neste instrumento:</w:t>
      </w:r>
    </w:p>
    <w:p w14:paraId="26B485AC" w14:textId="77777777" w:rsidR="006977DF" w:rsidRPr="0009222E" w:rsidRDefault="006977DF" w:rsidP="0009222E">
      <w:pPr>
        <w:spacing w:before="120" w:after="120" w:line="276" w:lineRule="auto"/>
        <w:ind w:left="425"/>
        <w:jc w:val="both"/>
        <w:rPr>
          <w:rFonts w:cs="Arial"/>
          <w:i/>
          <w:color w:val="FF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312BB16D" w14:textId="77777777" w:rsidR="0009222E" w:rsidRDefault="0009222E" w:rsidP="0009222E">
      <w:pPr>
        <w:widowControl w:val="0"/>
        <w:suppressAutoHyphens/>
        <w:jc w:val="center"/>
        <w:rPr>
          <w:color w:val="FF0000"/>
          <w:u w:val="single"/>
        </w:rPr>
      </w:pPr>
    </w:p>
    <w:p w14:paraId="35DBEE2A" w14:textId="0E2E5C70" w:rsidR="006977DF" w:rsidRDefault="006977DF" w:rsidP="0009222E">
      <w:pPr>
        <w:widowControl w:val="0"/>
        <w:suppressAutoHyphens/>
        <w:rPr>
          <w:b/>
          <w:bCs/>
          <w:color w:val="FF0000"/>
          <w:u w:val="single"/>
        </w:rPr>
      </w:pPr>
      <w:r w:rsidRPr="0009222E">
        <w:rPr>
          <w:b/>
          <w:bCs/>
          <w:color w:val="FF0000"/>
          <w:u w:val="single"/>
        </w:rPr>
        <w:t>O</w:t>
      </w:r>
      <w:r w:rsidR="0009222E">
        <w:rPr>
          <w:b/>
          <w:bCs/>
          <w:color w:val="FF0000"/>
          <w:u w:val="single"/>
        </w:rPr>
        <w:t>U</w:t>
      </w:r>
    </w:p>
    <w:p w14:paraId="239CDA3B" w14:textId="77777777" w:rsidR="0009222E" w:rsidRPr="0009222E" w:rsidRDefault="0009222E" w:rsidP="0009222E">
      <w:pPr>
        <w:widowControl w:val="0"/>
        <w:suppressAutoHyphens/>
        <w:rPr>
          <w:b/>
          <w:bCs/>
          <w:color w:val="FF0000"/>
          <w:u w:val="single"/>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4BF410DD" w:rsidR="006977DF" w:rsidRPr="00552315" w:rsidRDefault="006977DF">
            <w:pPr>
              <w:widowControl w:val="0"/>
              <w:suppressAutoHyphens/>
              <w:jc w:val="center"/>
              <w:rPr>
                <w:rFonts w:cs="Arial"/>
                <w:bCs/>
                <w:color w:val="FF0000"/>
                <w:szCs w:val="20"/>
              </w:rPr>
            </w:pPr>
            <w:r w:rsidRPr="00552315">
              <w:rPr>
                <w:rFonts w:cs="Arial"/>
                <w:bCs/>
                <w:color w:val="FF0000"/>
                <w:szCs w:val="20"/>
              </w:rPr>
              <w:t xml:space="preserve">Valor Unitário Máximo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ABE495D"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Nota explicativa</w:t>
      </w:r>
      <w:r w:rsidRPr="00552315">
        <w:rPr>
          <w:rFonts w:ascii="Arial" w:hAnsi="Arial" w:cs="Arial"/>
          <w:szCs w:val="20"/>
        </w:rPr>
        <w:t xml:space="preserve">: </w:t>
      </w:r>
      <w:r w:rsidRPr="0055231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552315">
        <w:rPr>
          <w:rFonts w:ascii="Arial" w:hAnsi="Arial" w:cs="Arial"/>
          <w:szCs w:val="20"/>
        </w:rPr>
        <w:t xml:space="preserve">em que for adotado o critério de julgamento pelo maior desconto, o valor estimado, o valor máximo 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A82891">
      <w:pPr>
        <w:pStyle w:val="PargrafodaLista"/>
        <w:numPr>
          <w:ilvl w:val="2"/>
          <w:numId w:val="1"/>
        </w:numPr>
        <w:spacing w:after="160" w:line="259" w:lineRule="auto"/>
        <w:jc w:val="both"/>
        <w:rPr>
          <w:rFonts w:cs="Arial"/>
          <w:szCs w:val="20"/>
        </w:rPr>
      </w:pPr>
      <w:r w:rsidRPr="00552315">
        <w:rPr>
          <w:rFonts w:eastAsia="Calibri" w:cs="Arial"/>
          <w:i/>
          <w:iCs/>
          <w:color w:val="FF0000"/>
          <w:szCs w:val="20"/>
          <w:u w:val="single"/>
        </w:rPr>
        <w:t>Estimativas de consumo individualizadas, do órgão gerenciador e órgão(s) e entidade(s) participante(s):</w:t>
      </w:r>
    </w:p>
    <w:p w14:paraId="79E087CA" w14:textId="0E186E23" w:rsidR="00A82891" w:rsidRPr="00552315" w:rsidRDefault="00A82891" w:rsidP="00DB206B">
      <w:pPr>
        <w:autoSpaceDE w:val="0"/>
        <w:spacing w:after="120" w:line="276" w:lineRule="auto"/>
        <w:jc w:val="both"/>
        <w:rPr>
          <w:rFonts w:cs="Arial"/>
          <w:color w:val="000000"/>
          <w:szCs w:val="20"/>
        </w:rPr>
      </w:pP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971641" w:rsidRPr="0089418C" w14:paraId="26BD1D96" w14:textId="77777777" w:rsidTr="00C72597">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EB45241" w14:textId="77777777" w:rsidR="00971641" w:rsidRPr="0089418C" w:rsidRDefault="00971641" w:rsidP="00C72597">
            <w:pPr>
              <w:ind w:right="-1"/>
              <w:jc w:val="center"/>
              <w:rPr>
                <w:rFonts w:cs="Arial"/>
                <w:b/>
                <w:bCs/>
                <w:sz w:val="16"/>
                <w:szCs w:val="16"/>
              </w:rPr>
            </w:pPr>
            <w:r w:rsidRPr="0089418C">
              <w:rPr>
                <w:rFonts w:cs="Arial"/>
                <w:b/>
                <w:bCs/>
                <w:sz w:val="16"/>
                <w:szCs w:val="16"/>
              </w:rPr>
              <w:lastRenderedPageBreak/>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06C4571E" w14:textId="77777777" w:rsidR="00971641" w:rsidRPr="0089418C" w:rsidRDefault="00971641" w:rsidP="00C72597">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354EC2A9" w14:textId="77777777" w:rsidR="00971641" w:rsidRPr="0089418C" w:rsidRDefault="00971641" w:rsidP="00C72597">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298EA00B" w14:textId="77777777" w:rsidR="00971641" w:rsidRPr="0089418C" w:rsidRDefault="00971641" w:rsidP="00C72597">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9E86E2" w14:textId="77777777" w:rsidR="00971641" w:rsidRPr="0089418C" w:rsidRDefault="00971641" w:rsidP="00C72597">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A9717A" w14:textId="77777777" w:rsidR="00971641" w:rsidRPr="0089418C" w:rsidRDefault="00971641" w:rsidP="00C72597">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02734C4F" w14:textId="77777777" w:rsidR="00971641" w:rsidRPr="0089418C" w:rsidRDefault="00971641" w:rsidP="00C72597">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1C433743" w14:textId="77777777" w:rsidR="00971641" w:rsidRPr="0089418C" w:rsidRDefault="00971641" w:rsidP="00C72597">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9ABC089" w14:textId="77777777" w:rsidR="00971641" w:rsidRPr="0089418C" w:rsidRDefault="00971641" w:rsidP="00C72597">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D062548" w14:textId="77777777" w:rsidR="00971641" w:rsidRPr="0089418C" w:rsidRDefault="00971641" w:rsidP="00C72597">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FD10901" w14:textId="77777777" w:rsidR="00971641" w:rsidRPr="0089418C" w:rsidRDefault="00971641" w:rsidP="00C72597">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15360FF" w14:textId="77777777" w:rsidR="00971641" w:rsidRPr="0089418C" w:rsidRDefault="00971641" w:rsidP="00C72597">
            <w:pPr>
              <w:ind w:right="-1"/>
              <w:jc w:val="center"/>
              <w:rPr>
                <w:rFonts w:cs="Arial"/>
                <w:i/>
                <w:iCs/>
                <w:sz w:val="16"/>
                <w:szCs w:val="16"/>
              </w:rPr>
            </w:pPr>
            <w:r w:rsidRPr="0089418C">
              <w:rPr>
                <w:rFonts w:cs="Arial"/>
                <w:i/>
                <w:iCs/>
                <w:sz w:val="16"/>
                <w:szCs w:val="16"/>
              </w:rPr>
              <w:t>158488</w:t>
            </w:r>
          </w:p>
        </w:tc>
      </w:tr>
      <w:tr w:rsidR="00971641" w:rsidRPr="0089418C" w14:paraId="278C7E4D" w14:textId="77777777" w:rsidTr="00C72597">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4024BC37" w14:textId="77777777" w:rsidR="00971641" w:rsidRPr="0089418C" w:rsidRDefault="00971641" w:rsidP="00C72597">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5C5550B6" w14:textId="77777777" w:rsidR="00971641" w:rsidRPr="0089418C" w:rsidRDefault="00971641" w:rsidP="00C72597">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00641F0" w14:textId="77777777" w:rsidR="00971641" w:rsidRPr="0089418C" w:rsidRDefault="00971641" w:rsidP="00C72597">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B1C7CA4" w14:textId="77777777" w:rsidR="00971641" w:rsidRPr="0089418C" w:rsidRDefault="00971641" w:rsidP="00C72597">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2EE65AFF" w14:textId="77777777" w:rsidR="00971641" w:rsidRPr="0089418C" w:rsidRDefault="00971641" w:rsidP="00C72597">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563DC40C" w14:textId="77777777" w:rsidR="00971641" w:rsidRPr="0089418C" w:rsidRDefault="00971641" w:rsidP="00C72597">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A96F147" w14:textId="77777777" w:rsidR="00971641" w:rsidRPr="0089418C" w:rsidRDefault="00971641" w:rsidP="00C72597">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B3005E" w14:textId="77777777" w:rsidR="00971641" w:rsidRPr="0089418C" w:rsidRDefault="00971641" w:rsidP="00C72597">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21EC3F" w14:textId="77777777" w:rsidR="00971641" w:rsidRPr="0089418C" w:rsidRDefault="00971641" w:rsidP="00C72597">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70D50C" w14:textId="77777777" w:rsidR="00971641" w:rsidRPr="0089418C" w:rsidRDefault="00971641" w:rsidP="00C72597">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AA14FD" w14:textId="77777777" w:rsidR="00971641" w:rsidRPr="0089418C" w:rsidRDefault="00971641" w:rsidP="00C72597">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FF3E968" w14:textId="77777777" w:rsidR="00971641" w:rsidRPr="0089418C" w:rsidRDefault="00971641" w:rsidP="00C72597">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B4DF6CC" w14:textId="77777777" w:rsidR="00971641" w:rsidRPr="0089418C" w:rsidRDefault="00971641" w:rsidP="00C72597">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2901DCE8" w14:textId="77777777" w:rsidR="00971641" w:rsidRPr="0089418C" w:rsidRDefault="00971641" w:rsidP="00C72597">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784803B" w14:textId="77777777" w:rsidR="00971641" w:rsidRPr="0089418C" w:rsidRDefault="00971641" w:rsidP="00C72597">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382A01" w14:textId="77777777" w:rsidR="00971641" w:rsidRPr="0089418C" w:rsidRDefault="00971641" w:rsidP="00C72597">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22B048A6" w14:textId="77777777" w:rsidR="00971641" w:rsidRPr="0089418C" w:rsidRDefault="00971641" w:rsidP="00C72597">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DFCB70" w14:textId="77777777" w:rsidR="00971641" w:rsidRPr="0089418C" w:rsidRDefault="00971641" w:rsidP="00C72597">
            <w:pPr>
              <w:ind w:right="-1"/>
              <w:jc w:val="center"/>
              <w:rPr>
                <w:rFonts w:cs="Arial"/>
                <w:i/>
                <w:iCs/>
                <w:sz w:val="16"/>
                <w:szCs w:val="16"/>
              </w:rPr>
            </w:pPr>
            <w:r w:rsidRPr="0089418C">
              <w:rPr>
                <w:rFonts w:cs="Arial"/>
                <w:i/>
                <w:iCs/>
                <w:sz w:val="16"/>
                <w:szCs w:val="16"/>
              </w:rPr>
              <w:t>TOTAL</w:t>
            </w:r>
          </w:p>
        </w:tc>
      </w:tr>
      <w:tr w:rsidR="00971641" w:rsidRPr="00A35C73" w14:paraId="15F9F3CA" w14:textId="77777777" w:rsidTr="00C72597">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6180E" w14:textId="77777777" w:rsidR="00971641" w:rsidRPr="00A52B86" w:rsidRDefault="00971641" w:rsidP="00C72597">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765A0E2" w14:textId="77777777" w:rsidR="00971641" w:rsidRPr="00A52B86" w:rsidRDefault="00971641" w:rsidP="00C72597">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0D9E919"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2D04C9B" w14:textId="77777777" w:rsidR="00971641" w:rsidRPr="00A52B86" w:rsidRDefault="00971641" w:rsidP="00C72597">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C17BF22"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60C59AF"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2D982B6" w14:textId="77777777" w:rsidR="00971641" w:rsidRPr="00A52B86" w:rsidRDefault="00971641" w:rsidP="00C72597">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86EEF" w14:textId="77777777" w:rsidR="00971641" w:rsidRPr="00A52B86" w:rsidRDefault="00971641" w:rsidP="00C72597">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044B978"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78BE0C6"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ADDE8"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5FB5D1"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CEF707"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E7BB28"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A03D1DD"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6C713" w14:textId="77777777" w:rsidR="00971641" w:rsidRPr="00A52B86" w:rsidRDefault="00971641" w:rsidP="00C72597">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06602229" w14:textId="77777777" w:rsidR="00971641" w:rsidRPr="00A52B86" w:rsidRDefault="00971641" w:rsidP="00C72597">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B34EB" w14:textId="77777777" w:rsidR="00971641" w:rsidRPr="00A52B86" w:rsidRDefault="00971641" w:rsidP="00C72597">
            <w:pPr>
              <w:ind w:right="-1"/>
              <w:jc w:val="center"/>
              <w:rPr>
                <w:rFonts w:cs="Arial"/>
                <w:color w:val="FF0000"/>
                <w:sz w:val="18"/>
                <w:szCs w:val="18"/>
              </w:rPr>
            </w:pPr>
          </w:p>
        </w:tc>
      </w:tr>
      <w:tr w:rsidR="00971641" w:rsidRPr="0089418C" w14:paraId="24511D1F" w14:textId="77777777" w:rsidTr="00C72597">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A4CBF" w14:textId="77777777" w:rsidR="00971641" w:rsidRPr="00A52B86" w:rsidRDefault="00971641" w:rsidP="00C72597">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732F1659" w14:textId="77777777" w:rsidR="00971641" w:rsidRPr="00A52B86" w:rsidRDefault="00971641" w:rsidP="00C72597">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07941CD"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6DE3DD8" w14:textId="77777777" w:rsidR="00971641" w:rsidRPr="00A52B86" w:rsidRDefault="00971641" w:rsidP="00C72597">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46F788B8"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44E16C"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A88B942" w14:textId="77777777" w:rsidR="00971641" w:rsidRPr="00A52B86" w:rsidRDefault="00971641" w:rsidP="00C72597">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80EB1" w14:textId="77777777" w:rsidR="00971641" w:rsidRPr="00A52B86" w:rsidRDefault="00971641" w:rsidP="00C72597">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3985D7C" w14:textId="77777777" w:rsidR="00971641" w:rsidRPr="00A52B86" w:rsidRDefault="00971641" w:rsidP="00C7259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7475F4D" w14:textId="77777777" w:rsidR="00971641" w:rsidRPr="00A52B86" w:rsidRDefault="00971641" w:rsidP="00C7259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FCD30"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0F7778"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66DF94"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09C1851"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F5DB677" w14:textId="77777777" w:rsidR="00971641" w:rsidRPr="00A52B86" w:rsidRDefault="00971641" w:rsidP="00C7259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DC14F" w14:textId="77777777" w:rsidR="00971641" w:rsidRPr="00A52B86" w:rsidRDefault="00971641" w:rsidP="00C72597">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B5DB184" w14:textId="77777777" w:rsidR="00971641" w:rsidRPr="00A52B86" w:rsidRDefault="00971641" w:rsidP="00C72597">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FE92D" w14:textId="77777777" w:rsidR="00971641" w:rsidRPr="00A52B86" w:rsidRDefault="00971641" w:rsidP="00C72597">
            <w:pPr>
              <w:ind w:right="-1"/>
              <w:jc w:val="center"/>
              <w:rPr>
                <w:rFonts w:cs="Arial"/>
                <w:sz w:val="18"/>
                <w:szCs w:val="18"/>
              </w:rPr>
            </w:pPr>
          </w:p>
        </w:tc>
      </w:tr>
      <w:tr w:rsidR="00971641" w:rsidRPr="0089418C" w14:paraId="26B1575A" w14:textId="77777777" w:rsidTr="00C72597">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6E376" w14:textId="77777777" w:rsidR="00971641" w:rsidRPr="00A52B86" w:rsidRDefault="00971641" w:rsidP="00C72597">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CE0FE5C" w14:textId="77777777" w:rsidR="00971641" w:rsidRPr="00A52B86" w:rsidRDefault="00971641" w:rsidP="00C72597">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E8AD6C1"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5D80F5" w14:textId="77777777" w:rsidR="00971641" w:rsidRPr="00A52B86" w:rsidRDefault="00971641" w:rsidP="00C72597">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128FE7C"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B7BFD2"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046E742" w14:textId="77777777" w:rsidR="00971641" w:rsidRPr="00A52B86" w:rsidRDefault="00971641" w:rsidP="00C72597">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228E25" w14:textId="77777777" w:rsidR="00971641" w:rsidRPr="00A52B86" w:rsidRDefault="00971641" w:rsidP="00C72597">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B3D9A3" w14:textId="77777777" w:rsidR="00971641" w:rsidRPr="00A52B86" w:rsidRDefault="00971641" w:rsidP="00C7259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9B124E4" w14:textId="77777777" w:rsidR="00971641" w:rsidRPr="00A52B86" w:rsidRDefault="00971641" w:rsidP="00C7259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14780"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80B8F7"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44AFCC"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191DAC" w14:textId="77777777" w:rsidR="00971641" w:rsidRPr="00A52B86" w:rsidRDefault="00971641" w:rsidP="00C7259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5940CEE" w14:textId="77777777" w:rsidR="00971641" w:rsidRPr="00A52B86" w:rsidRDefault="00971641" w:rsidP="00C7259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0B7D6" w14:textId="77777777" w:rsidR="00971641" w:rsidRPr="00A52B86" w:rsidRDefault="00971641" w:rsidP="00C72597">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5B59817B" w14:textId="77777777" w:rsidR="00971641" w:rsidRPr="00A52B86" w:rsidRDefault="00971641" w:rsidP="00C72597">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92587" w14:textId="77777777" w:rsidR="00971641" w:rsidRPr="00A52B86" w:rsidRDefault="00971641" w:rsidP="00C72597">
            <w:pPr>
              <w:ind w:right="-1"/>
              <w:jc w:val="center"/>
              <w:rPr>
                <w:rFonts w:cs="Arial"/>
                <w:sz w:val="18"/>
                <w:szCs w:val="18"/>
              </w:rPr>
            </w:pPr>
          </w:p>
        </w:tc>
      </w:tr>
      <w:tr w:rsidR="00971641" w:rsidRPr="00A52B86" w14:paraId="33BD4FB8" w14:textId="77777777" w:rsidTr="00C72597">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0F115" w14:textId="77777777" w:rsidR="00971641" w:rsidRPr="000B4ABC" w:rsidRDefault="00971641" w:rsidP="00C72597">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3DDA738" w14:textId="77777777" w:rsidR="00971641" w:rsidRPr="00A52B86" w:rsidRDefault="00971641" w:rsidP="00C72597">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964DB19"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361A0F" w14:textId="77777777" w:rsidR="00971641" w:rsidRPr="00A52B86" w:rsidRDefault="00971641" w:rsidP="00C72597">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4F929255"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049B79"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CCD4D91" w14:textId="77777777" w:rsidR="00971641" w:rsidRPr="00A52B86" w:rsidRDefault="00971641" w:rsidP="00C72597">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5A0FF" w14:textId="77777777" w:rsidR="00971641" w:rsidRPr="00A52B86" w:rsidRDefault="00971641" w:rsidP="00C72597">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D9E30FF"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8CAA916"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593F9"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CA8F46"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E745C6"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6C9280"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33CFC9C" w14:textId="77777777" w:rsidR="00971641" w:rsidRPr="00A52B86" w:rsidRDefault="00971641" w:rsidP="00C7259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3CAC9" w14:textId="77777777" w:rsidR="00971641" w:rsidRPr="00A52B86" w:rsidRDefault="00971641" w:rsidP="00C72597">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D7739E4" w14:textId="77777777" w:rsidR="00971641" w:rsidRPr="00A52B86" w:rsidRDefault="00971641" w:rsidP="00C72597">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4B47F" w14:textId="77777777" w:rsidR="00971641" w:rsidRPr="00A52B86" w:rsidRDefault="00971641" w:rsidP="00C72597">
            <w:pPr>
              <w:ind w:right="-1"/>
              <w:jc w:val="center"/>
              <w:rPr>
                <w:rFonts w:cs="Arial"/>
                <w:color w:val="FF0000"/>
                <w:sz w:val="18"/>
                <w:szCs w:val="18"/>
              </w:rPr>
            </w:pPr>
          </w:p>
        </w:tc>
      </w:tr>
    </w:tbl>
    <w:p w14:paraId="5A45E63E" w14:textId="469EB4D6" w:rsidR="00A82891" w:rsidRPr="00552315" w:rsidRDefault="00A82891" w:rsidP="00DB206B">
      <w:pPr>
        <w:autoSpaceDE w:val="0"/>
        <w:spacing w:after="120" w:line="276" w:lineRule="auto"/>
        <w:jc w:val="both"/>
        <w:rPr>
          <w:rFonts w:cs="Arial"/>
          <w:color w:val="000000"/>
          <w:szCs w:val="20"/>
        </w:rPr>
      </w:pPr>
    </w:p>
    <w:p w14:paraId="1E052102" w14:textId="07651D71" w:rsidR="00A82891" w:rsidRPr="00552315" w:rsidRDefault="00A82891" w:rsidP="00DB206B">
      <w:pPr>
        <w:autoSpaceDE w:val="0"/>
        <w:spacing w:after="120" w:line="276" w:lineRule="auto"/>
        <w:jc w:val="both"/>
        <w:rPr>
          <w:rFonts w:cs="Arial"/>
          <w:color w:val="000000"/>
          <w:szCs w:val="20"/>
        </w:rPr>
      </w:pPr>
    </w:p>
    <w:p w14:paraId="365A47B9" w14:textId="77777777" w:rsidR="00EC36BE" w:rsidRPr="00EE4B23" w:rsidRDefault="00EC36BE" w:rsidP="00EC36BE">
      <w:pPr>
        <w:pStyle w:val="SombreamentoMdio1-nfase31"/>
        <w:spacing w:before="0"/>
        <w:rPr>
          <w:rFonts w:ascii="Arial" w:hAnsi="Arial" w:cs="Arial"/>
          <w:szCs w:val="20"/>
        </w:rPr>
      </w:pPr>
      <w:r w:rsidRPr="00EE4B23">
        <w:rPr>
          <w:rFonts w:ascii="Arial" w:hAnsi="Arial" w:cs="Arial"/>
          <w:b/>
          <w:szCs w:val="20"/>
        </w:rPr>
        <w:t>Nota explicativa</w:t>
      </w:r>
      <w:r>
        <w:rPr>
          <w:rFonts w:ascii="Arial" w:hAnsi="Arial" w:cs="Arial"/>
          <w:b/>
          <w:szCs w:val="20"/>
        </w:rPr>
        <w:t xml:space="preserve"> 1</w:t>
      </w:r>
      <w:r w:rsidRPr="00EE4B23">
        <w:rPr>
          <w:rFonts w:ascii="Arial" w:hAnsi="Arial" w:cs="Arial"/>
          <w:szCs w:val="20"/>
        </w:rPr>
        <w:t>: As tabelas acima são meramente ilustrativas; o órgão ou entidade deve elaborá-la da forma que melhor aprouver ao certame licitatório.</w:t>
      </w:r>
    </w:p>
    <w:p w14:paraId="41280C91" w14:textId="3B4D97DD" w:rsidR="006945B7" w:rsidRPr="00552315" w:rsidRDefault="006945B7" w:rsidP="006945B7">
      <w:pPr>
        <w:pStyle w:val="SombreamentoMdio1-nfase31"/>
        <w:rPr>
          <w:rFonts w:ascii="Arial" w:hAnsi="Arial" w:cs="Arial"/>
          <w:szCs w:val="20"/>
        </w:rPr>
      </w:pPr>
      <w:r w:rsidRPr="00552315">
        <w:rPr>
          <w:rFonts w:ascii="Arial" w:hAnsi="Arial" w:cs="Arial"/>
          <w:b/>
          <w:szCs w:val="20"/>
        </w:rPr>
        <w:t>Nota Explicativa</w:t>
      </w:r>
      <w:r w:rsidR="00EC36BE">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Utilizar o subitem 1.1.1 acima no caso de registro de preços que conte com órgãos participantes, além do gerenciador.</w:t>
      </w:r>
    </w:p>
    <w:p w14:paraId="3876DC82"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552315">
        <w:rPr>
          <w:rFonts w:ascii="Arial" w:hAnsi="Arial" w:cs="Arial"/>
          <w:szCs w:val="20"/>
        </w:rPr>
        <w:t>e também</w:t>
      </w:r>
      <w:proofErr w:type="gramEnd"/>
      <w:r w:rsidRPr="00552315">
        <w:rPr>
          <w:rFonts w:ascii="Arial" w:hAnsi="Arial" w:cs="Arial"/>
          <w:szCs w:val="20"/>
        </w:rPr>
        <w:t xml:space="preserve"> ao conjunto dos órgãos.</w:t>
      </w:r>
    </w:p>
    <w:p w14:paraId="772CA70E"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w:t>
      </w:r>
      <w:r w:rsidRPr="00552315">
        <w:rPr>
          <w:rFonts w:ascii="Arial" w:hAnsi="Arial" w:cs="Arial"/>
          <w:szCs w:val="20"/>
        </w:rPr>
        <w:lastRenderedPageBreak/>
        <w:t xml:space="preserve">tanto, já que com isso se está atendendo a finalidade da norma, de aproveitar uma licitação para mais de um órgão, em condições mais propícias de organização dos trabalhos. </w:t>
      </w:r>
    </w:p>
    <w:p w14:paraId="0711C5CA" w14:textId="4CE1C7F2" w:rsidR="006945B7" w:rsidRDefault="006945B7" w:rsidP="006945B7">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0CC063A9" w14:textId="0C806479" w:rsidR="00EC36BE" w:rsidRPr="00EC36BE" w:rsidRDefault="00EC36BE" w:rsidP="00B2653B">
      <w:pPr>
        <w:pStyle w:val="citao2"/>
        <w:pBdr>
          <w:bottom w:val="single" w:sz="4" w:space="0" w:color="1F497D"/>
        </w:pBdr>
      </w:pPr>
      <w:r w:rsidRPr="00B2653B">
        <w:rPr>
          <w:rFonts w:cs="Arial"/>
          <w:b/>
          <w:highlight w:val="yellow"/>
        </w:rPr>
        <w:t>Nota explicativa</w:t>
      </w:r>
      <w:r w:rsidRPr="00B2653B">
        <w:rPr>
          <w:rFonts w:cs="Arial"/>
          <w:highlight w:val="yellow"/>
        </w:rPr>
        <w:t xml:space="preserve">: Deverão ser observadas pela Administração as orientações expedidas pela Secretaria de Gestão do Ministério da Economia, constantes do endereço eletrônico </w:t>
      </w:r>
      <w:hyperlink r:id="rId12" w:history="1">
        <w:r w:rsidRPr="00B2653B">
          <w:rPr>
            <w:rStyle w:val="Hyperlink"/>
            <w:rFonts w:cs="Arial"/>
            <w:highlight w:val="yellow"/>
          </w:rPr>
          <w:t>https://www.gov.br//compras/pt-br/acesso-a-informacao/noticias</w:t>
        </w:r>
      </w:hyperlink>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65EC9BCD"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 xml:space="preserve">O objeto da licitação tem a natureza de serviço comum de </w:t>
      </w:r>
      <w:r w:rsidRPr="00552315">
        <w:rPr>
          <w:rFonts w:cs="Arial"/>
          <w:color w:val="FF0000"/>
          <w:szCs w:val="20"/>
        </w:rPr>
        <w:t>______________.</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331EFB5E"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Unitário/Empreitada por Preço Global/Execução por Tarefa/Empreitada Integral)</w:t>
      </w:r>
    </w:p>
    <w:p w14:paraId="52A707DB" w14:textId="77AA7084" w:rsidR="004614D1" w:rsidRPr="004614D1" w:rsidRDefault="00DD3603" w:rsidP="004614D1">
      <w:pPr>
        <w:numPr>
          <w:ilvl w:val="1"/>
          <w:numId w:val="1"/>
        </w:numPr>
        <w:spacing w:before="120" w:after="120" w:line="276" w:lineRule="auto"/>
        <w:jc w:val="both"/>
        <w:rPr>
          <w:rFonts w:cs="Arial"/>
          <w:i/>
          <w:color w:val="FF0000"/>
          <w:szCs w:val="20"/>
        </w:rPr>
      </w:pPr>
      <w:r w:rsidRPr="00CB19D4">
        <w:rPr>
          <w:rFonts w:cs="Arial"/>
          <w:szCs w:val="20"/>
        </w:rPr>
        <w:t xml:space="preserve">O contrato terá vigência pelo período de </w:t>
      </w:r>
      <w:r w:rsidRPr="00552315">
        <w:rPr>
          <w:rFonts w:cs="Arial"/>
          <w:color w:val="FF0000"/>
          <w:szCs w:val="20"/>
        </w:rPr>
        <w:t xml:space="preserve">____ (dias/meses), </w:t>
      </w:r>
      <w:r w:rsidR="00383116" w:rsidRPr="00CB19D4">
        <w:rPr>
          <w:rFonts w:cs="Arial"/>
          <w:szCs w:val="20"/>
        </w:rPr>
        <w:t xml:space="preserve">podendo ser </w:t>
      </w:r>
      <w:r w:rsidR="00E82BD5" w:rsidRPr="00CB19D4">
        <w:rPr>
          <w:rFonts w:cs="Arial"/>
          <w:szCs w:val="20"/>
        </w:rPr>
        <w:t>prorrogado, com base no artigo 57, §1º, da Lei n. 8.666/93.</w:t>
      </w:r>
    </w:p>
    <w:p w14:paraId="54894C7D" w14:textId="77777777" w:rsidR="00F2241A" w:rsidRPr="00801F9B" w:rsidRDefault="00F2241A" w:rsidP="00F2241A">
      <w:pPr>
        <w:pStyle w:val="SombreamentoMdio1-nfase31"/>
        <w:spacing w:before="0"/>
        <w:rPr>
          <w:rFonts w:ascii="Arial" w:eastAsia="Arial" w:hAnsi="Arial" w:cs="Arial"/>
          <w:color w:val="000000" w:themeColor="text1"/>
          <w:szCs w:val="20"/>
          <w:highlight w:val="yellow"/>
        </w:rPr>
      </w:pPr>
      <w:r w:rsidRPr="00801F9B">
        <w:rPr>
          <w:rFonts w:ascii="Arial" w:eastAsia="Arial" w:hAnsi="Arial" w:cs="Arial"/>
          <w:b/>
          <w:color w:val="000000" w:themeColor="text1"/>
          <w:szCs w:val="20"/>
          <w:highlight w:val="yellow"/>
        </w:rPr>
        <w:t>Nota Explicativa 1:</w:t>
      </w:r>
      <w:r w:rsidRPr="00801F9B">
        <w:rPr>
          <w:rFonts w:ascii="Arial" w:eastAsia="Arial" w:hAnsi="Arial" w:cs="Arial"/>
          <w:color w:val="000000" w:themeColor="text1"/>
          <w:szCs w:val="20"/>
          <w:highlight w:val="yellow"/>
        </w:rPr>
        <w:t xml:space="preserve"> O prazo de vigência contratual não depende da forma pela qual o contrato é celebrado (forma verbal, por Nota de Empenho ou por Instrumento de Contrato) e nem se confunde com o prazo de vigência da ata de registro de preços, quando houver.</w:t>
      </w:r>
    </w:p>
    <w:p w14:paraId="32484CD3" w14:textId="77777777" w:rsidR="00F2241A" w:rsidRPr="00801F9B" w:rsidRDefault="00F2241A" w:rsidP="00F2241A">
      <w:pPr>
        <w:pStyle w:val="SombreamentoMdio1-nfase31"/>
        <w:spacing w:before="0"/>
        <w:rPr>
          <w:rFonts w:ascii="Arial" w:eastAsia="Arial" w:hAnsi="Arial" w:cs="Arial"/>
          <w:color w:val="000000" w:themeColor="text1"/>
          <w:szCs w:val="20"/>
          <w:highlight w:val="yellow"/>
        </w:rPr>
      </w:pPr>
      <w:r w:rsidRPr="00801F9B">
        <w:rPr>
          <w:rFonts w:ascii="Arial" w:eastAsia="Arial" w:hAnsi="Arial" w:cs="Arial"/>
          <w:color w:val="000000" w:themeColor="text1"/>
          <w:szCs w:val="20"/>
          <w:highlight w:val="yellow"/>
        </w:rPr>
        <w:t>Essa vigência deve considerar os prazos envolvidos, da assinatura do contrato em diante, ou seja, os prazos para início dos trabalhos, de execução, de recebimento provisório e definitivo e alguma margem de segurança.</w:t>
      </w:r>
    </w:p>
    <w:p w14:paraId="1AB80655" w14:textId="77777777" w:rsidR="00F2241A" w:rsidRDefault="00F2241A" w:rsidP="00F2241A">
      <w:pPr>
        <w:pStyle w:val="SombreamentoMdio1-nfase31"/>
        <w:spacing w:before="0"/>
        <w:rPr>
          <w:rFonts w:ascii="Arial" w:eastAsia="Arial" w:hAnsi="Arial" w:cs="Arial"/>
          <w:color w:val="000000" w:themeColor="text1"/>
          <w:szCs w:val="20"/>
        </w:rPr>
      </w:pPr>
      <w:r w:rsidRPr="00801F9B">
        <w:rPr>
          <w:rFonts w:ascii="Arial" w:eastAsia="Arial" w:hAnsi="Arial" w:cs="Arial"/>
          <w:color w:val="000000" w:themeColor="text1"/>
          <w:szCs w:val="20"/>
          <w:highlight w:val="yellow"/>
        </w:rPr>
        <w:t>Orientação Normativa/AGU n.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0E1EF428" w14:textId="77777777" w:rsidR="00F2241A" w:rsidRDefault="00F2241A" w:rsidP="00DD3603">
      <w:pPr>
        <w:pStyle w:val="SombreamentoMdio1-nfase31"/>
        <w:spacing w:before="0"/>
        <w:rPr>
          <w:rFonts w:ascii="Arial" w:hAnsi="Arial" w:cs="Arial"/>
          <w:b/>
          <w:bCs/>
          <w:szCs w:val="20"/>
        </w:rPr>
      </w:pPr>
    </w:p>
    <w:p w14:paraId="662EBAF9" w14:textId="0D837C79" w:rsidR="00DD3603" w:rsidRPr="00552315" w:rsidRDefault="00DD3603" w:rsidP="00DD3603">
      <w:pPr>
        <w:pStyle w:val="SombreamentoMdio1-nfase31"/>
        <w:spacing w:before="0"/>
        <w:rPr>
          <w:rFonts w:ascii="Arial" w:hAnsi="Arial" w:cs="Arial"/>
          <w:b/>
          <w:bCs/>
          <w:szCs w:val="20"/>
        </w:rPr>
      </w:pPr>
      <w:r w:rsidRPr="00552315">
        <w:rPr>
          <w:rFonts w:ascii="Arial" w:hAnsi="Arial" w:cs="Arial"/>
          <w:b/>
          <w:bCs/>
          <w:szCs w:val="20"/>
        </w:rPr>
        <w:t>Nota explicativa</w:t>
      </w:r>
      <w:r w:rsidR="00F2241A">
        <w:rPr>
          <w:rFonts w:ascii="Arial" w:hAnsi="Arial" w:cs="Arial"/>
          <w:b/>
          <w:bCs/>
          <w:szCs w:val="20"/>
        </w:rPr>
        <w:t xml:space="preserve"> 2</w:t>
      </w:r>
      <w:r w:rsidRPr="00552315">
        <w:rPr>
          <w:rFonts w:ascii="Arial" w:hAnsi="Arial" w:cs="Arial"/>
          <w:szCs w:val="20"/>
        </w:rPr>
        <w:t xml:space="preserve">: </w:t>
      </w:r>
      <w:r w:rsidRPr="00552315">
        <w:rPr>
          <w:rFonts w:ascii="Arial" w:hAnsi="Arial" w:cs="Arial"/>
          <w:b/>
          <w:bCs/>
          <w:szCs w:val="20"/>
        </w:rPr>
        <w:t>Indicação da possibilidade ou não de prorrogação.</w:t>
      </w:r>
    </w:p>
    <w:p w14:paraId="29C7E189" w14:textId="77777777" w:rsidR="00DD3603" w:rsidRPr="00552315" w:rsidRDefault="00DD3603" w:rsidP="00DD3603">
      <w:pPr>
        <w:pStyle w:val="SombreamentoMdio1-nfase31"/>
        <w:spacing w:before="0"/>
        <w:rPr>
          <w:rFonts w:ascii="Arial" w:hAnsi="Arial" w:cs="Arial"/>
          <w:szCs w:val="20"/>
        </w:rPr>
      </w:pPr>
      <w:r w:rsidRPr="00552315">
        <w:rPr>
          <w:rFonts w:ascii="Arial" w:hAnsi="Arial" w:cs="Arial"/>
          <w:szCs w:val="20"/>
        </w:rPr>
        <w:t xml:space="preserve">A indicação da possibilidade ou não de prorrogação no TR é exigência expressa do art. 30, I da </w:t>
      </w:r>
      <w:r w:rsidRPr="00552315">
        <w:rPr>
          <w:rFonts w:ascii="Arial" w:hAnsi="Arial" w:cs="Arial"/>
          <w:color w:val="auto"/>
          <w:szCs w:val="20"/>
        </w:rPr>
        <w:t xml:space="preserve">IN 05/2017 –MP/SEGES e disposição </w:t>
      </w:r>
      <w:r w:rsidRPr="00552315">
        <w:rPr>
          <w:rFonts w:ascii="Arial" w:hAnsi="Arial" w:cs="Arial"/>
          <w:szCs w:val="20"/>
        </w:rPr>
        <w:t>2.1 “a.3”, de seu anexo V.</w:t>
      </w:r>
    </w:p>
    <w:p w14:paraId="74242101" w14:textId="2A7CC51F" w:rsidR="00DD3603" w:rsidRPr="00552315" w:rsidRDefault="00D17875" w:rsidP="00DD3603">
      <w:pPr>
        <w:pStyle w:val="SombreamentoMdio1-nfase31"/>
        <w:spacing w:before="0"/>
        <w:rPr>
          <w:rFonts w:ascii="Arial" w:hAnsi="Arial" w:cs="Arial"/>
          <w:szCs w:val="20"/>
        </w:rPr>
      </w:pPr>
      <w:r w:rsidRPr="00552315">
        <w:rPr>
          <w:rFonts w:ascii="Arial" w:hAnsi="Arial" w:cs="Arial"/>
          <w:szCs w:val="20"/>
        </w:rPr>
        <w:t>No</w:t>
      </w:r>
      <w:r w:rsidR="00DD3603" w:rsidRPr="00552315">
        <w:rPr>
          <w:rFonts w:ascii="Arial" w:hAnsi="Arial" w:cs="Arial"/>
          <w:szCs w:val="20"/>
        </w:rPr>
        <w:t>s contratos conhecidos como de escopo, em que o prazo de vigência indica a duração estimada para a execução da obra e do serviço</w:t>
      </w:r>
      <w:r w:rsidRPr="00552315">
        <w:rPr>
          <w:rFonts w:ascii="Arial" w:hAnsi="Arial" w:cs="Arial"/>
          <w:szCs w:val="20"/>
        </w:rPr>
        <w:t>,</w:t>
      </w:r>
      <w:r w:rsidR="00DD3603" w:rsidRPr="00552315">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552315" w:rsidRDefault="00DD3603" w:rsidP="00DB206B">
      <w:pPr>
        <w:autoSpaceDE w:val="0"/>
        <w:spacing w:after="120" w:line="276" w:lineRule="auto"/>
        <w:jc w:val="both"/>
        <w:rPr>
          <w:rFonts w:cs="Arial"/>
          <w:color w:val="000000"/>
          <w:szCs w:val="20"/>
        </w:rPr>
      </w:pPr>
    </w:p>
    <w:p w14:paraId="348DFC1E" w14:textId="77777777" w:rsidR="006945B7" w:rsidRPr="00552315" w:rsidRDefault="006945B7" w:rsidP="006945B7">
      <w:pPr>
        <w:pStyle w:val="Citao"/>
        <w:rPr>
          <w:rFonts w:cs="Arial"/>
          <w:szCs w:val="20"/>
        </w:rPr>
      </w:pPr>
      <w:r w:rsidRPr="00552315">
        <w:rPr>
          <w:rFonts w:cs="Arial"/>
          <w:b/>
          <w:szCs w:val="20"/>
        </w:rPr>
        <w:t xml:space="preserve">Consolidação do consumo encaminhado pelos órgãos e entidades participantes: </w:t>
      </w:r>
      <w:r w:rsidRPr="0055231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23D94AE5" w:rsidR="006945B7" w:rsidRPr="00552315" w:rsidRDefault="006945B7" w:rsidP="006945B7">
      <w:pPr>
        <w:pStyle w:val="Citao"/>
        <w:rPr>
          <w:rFonts w:cs="Arial"/>
          <w:szCs w:val="20"/>
        </w:rPr>
      </w:pPr>
      <w:r w:rsidRPr="00552315">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552315" w:rsidRDefault="006945B7" w:rsidP="006945B7">
      <w:pPr>
        <w:pStyle w:val="Citao"/>
        <w:rPr>
          <w:rFonts w:cs="Arial"/>
          <w:szCs w:val="20"/>
        </w:rPr>
      </w:pPr>
      <w:r w:rsidRPr="00552315">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Pr="00552315" w:rsidRDefault="006945B7" w:rsidP="006945B7">
      <w:pPr>
        <w:pStyle w:val="Citao"/>
        <w:rPr>
          <w:rFonts w:cs="Arial"/>
          <w:szCs w:val="20"/>
        </w:rPr>
      </w:pPr>
      <w:r w:rsidRPr="00552315">
        <w:rPr>
          <w:rFonts w:cs="Arial"/>
          <w:szCs w:val="20"/>
        </w:rPr>
        <w:t xml:space="preserve">Assim, parece mais indicado que a participação de outros órgãos seja trabalhada desde o início do processo licitatório, permitindo a elaboração de documentos que contemplem as necessidades de </w:t>
      </w:r>
      <w:r w:rsidRPr="00552315">
        <w:rPr>
          <w:rFonts w:cs="Arial"/>
          <w:szCs w:val="20"/>
        </w:rPr>
        <w:lastRenderedPageBreak/>
        <w:t>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552315" w:rsidRDefault="00DB206B" w:rsidP="00381881">
      <w:pPr>
        <w:pStyle w:val="Citao"/>
        <w:rPr>
          <w:rFonts w:eastAsia="Times New Roman" w:cs="Tahoma"/>
          <w:iCs w:val="0"/>
          <w:color w:val="auto"/>
        </w:rPr>
      </w:pPr>
      <w:r w:rsidRPr="00552315">
        <w:rPr>
          <w:rFonts w:cs="Arial"/>
          <w:b/>
          <w:szCs w:val="20"/>
        </w:rPr>
        <w:t>Valores</w:t>
      </w:r>
      <w:r w:rsidRPr="00552315">
        <w:rPr>
          <w:rFonts w:cs="Arial"/>
          <w:szCs w:val="20"/>
        </w:rPr>
        <w:t xml:space="preserve">: </w:t>
      </w:r>
      <w:r w:rsidR="00381881" w:rsidRPr="00552315">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552315" w:rsidRDefault="00381881" w:rsidP="00381881">
      <w:pPr>
        <w:pStyle w:val="Citao"/>
        <w:rPr>
          <w:rFonts w:eastAsia="Times New Roman" w:cs="Tahoma"/>
          <w:iCs w:val="0"/>
          <w:color w:val="auto"/>
        </w:rPr>
      </w:pPr>
      <w:r w:rsidRPr="00552315">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552315">
        <w:rPr>
          <w:rFonts w:eastAsia="Times New Roman" w:cs="Tahoma"/>
          <w:iCs w:val="0"/>
          <w:color w:val="auto"/>
          <w:lang w:val="pt-BR"/>
        </w:rPr>
        <w:t xml:space="preserve"> </w:t>
      </w:r>
      <w:r w:rsidRPr="00552315">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65B56FB2" w14:textId="786F9257" w:rsidR="0021765D" w:rsidRDefault="00381881" w:rsidP="00DB206B">
      <w:pPr>
        <w:pStyle w:val="Citao"/>
        <w:rPr>
          <w:rFonts w:cs="Arial"/>
          <w:szCs w:val="20"/>
        </w:rPr>
      </w:pPr>
      <w:r w:rsidRPr="00552315">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552315">
        <w:rPr>
          <w:rFonts w:eastAsia="Times New Roman" w:cs="Tahoma"/>
          <w:iCs w:val="0"/>
          <w:color w:val="auto"/>
          <w:lang w:val="pt-BR"/>
        </w:rPr>
        <w:t>E</w:t>
      </w:r>
      <w:proofErr w:type="spellStart"/>
      <w:r w:rsidRPr="00552315">
        <w:rPr>
          <w:rFonts w:eastAsia="Times New Roman" w:cs="Tahoma"/>
          <w:iCs w:val="0"/>
          <w:color w:val="auto"/>
        </w:rPr>
        <w:t>sse</w:t>
      </w:r>
      <w:proofErr w:type="spellEnd"/>
      <w:r w:rsidRPr="00552315">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1B9D1C1" w14:textId="77777777" w:rsidR="00170F3C" w:rsidRDefault="0021765D" w:rsidP="00A82891">
      <w:pPr>
        <w:pStyle w:val="Citao"/>
        <w:rPr>
          <w:rFonts w:cs="Arial"/>
          <w:color w:val="auto"/>
        </w:rPr>
      </w:pPr>
      <w:r w:rsidRPr="003D0669">
        <w:rPr>
          <w:rFonts w:cs="Arial"/>
          <w:b/>
          <w:color w:val="auto"/>
        </w:rPr>
        <w:t>Pesquisa Preços:</w:t>
      </w:r>
      <w:r w:rsidRPr="003D0669">
        <w:rPr>
          <w:rFonts w:cs="Arial"/>
          <w:color w:val="auto"/>
        </w:rPr>
        <w:t xml:space="preserve"> A IN </w:t>
      </w:r>
      <w:r>
        <w:rPr>
          <w:rFonts w:cs="Arial"/>
          <w:color w:val="auto"/>
          <w:lang w:val="pt-BR"/>
        </w:rPr>
        <w:t>SEGES/ME</w:t>
      </w:r>
      <w:r w:rsidRPr="003D0669">
        <w:rPr>
          <w:rFonts w:cs="Arial"/>
          <w:color w:val="auto"/>
        </w:rPr>
        <w:t xml:space="preserve"> n. </w:t>
      </w:r>
      <w:r>
        <w:rPr>
          <w:rFonts w:cs="Arial"/>
          <w:color w:val="auto"/>
          <w:lang w:val="pt-BR"/>
        </w:rPr>
        <w:t>73</w:t>
      </w:r>
      <w:r w:rsidRPr="003D0669">
        <w:rPr>
          <w:rFonts w:cs="Arial"/>
          <w:color w:val="auto"/>
        </w:rPr>
        <w:t xml:space="preserve">, de </w:t>
      </w:r>
      <w:r>
        <w:rPr>
          <w:rFonts w:cs="Arial"/>
          <w:color w:val="auto"/>
          <w:lang w:val="pt-BR"/>
        </w:rPr>
        <w:t>5 de agosto de 2020</w:t>
      </w:r>
      <w:r w:rsidRPr="003D0669">
        <w:rPr>
          <w:rFonts w:cs="Arial"/>
          <w:color w:val="auto"/>
        </w:rPr>
        <w:t>, dispõe sobre o procedimento administrativo destinado a realização de pesquisa de preços para a aquisição de bens e contratação de serviços em geral</w:t>
      </w:r>
    </w:p>
    <w:p w14:paraId="29DDB40A" w14:textId="7F8AFA86" w:rsidR="00A82891" w:rsidRPr="00552315" w:rsidRDefault="00A82891" w:rsidP="00A82891">
      <w:pPr>
        <w:pStyle w:val="Citao"/>
        <w:rPr>
          <w:rFonts w:cs="Arial"/>
          <w:b/>
          <w:color w:val="0070C0"/>
          <w:szCs w:val="20"/>
          <w:lang w:val="pt-BR"/>
        </w:rPr>
      </w:pPr>
      <w:r w:rsidRPr="00552315">
        <w:rPr>
          <w:rFonts w:cs="Arial"/>
          <w:b/>
          <w:color w:val="auto"/>
          <w:szCs w:val="20"/>
        </w:rPr>
        <w:t>Regime de Execução:</w:t>
      </w:r>
      <w:r w:rsidRPr="00552315">
        <w:rPr>
          <w:rFonts w:cs="Arial"/>
          <w:color w:val="auto"/>
          <w:szCs w:val="20"/>
        </w:rPr>
        <w:t xml:space="preserve"> Deve-se observar que o regime de execução por preço unitário destina-se aos </w:t>
      </w:r>
      <w:r w:rsidRPr="00552315">
        <w:rPr>
          <w:rFonts w:cs="Arial"/>
          <w:color w:val="auto"/>
          <w:szCs w:val="20"/>
          <w:lang w:val="pt-BR"/>
        </w:rPr>
        <w:t>serviços</w:t>
      </w:r>
      <w:r w:rsidRPr="00552315">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552315">
        <w:rPr>
          <w:rFonts w:cs="Arial"/>
          <w:b/>
          <w:color w:val="0070C0"/>
          <w:szCs w:val="20"/>
        </w:rPr>
        <w:t xml:space="preserve">. </w:t>
      </w:r>
      <w:r w:rsidRPr="00552315">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552315">
        <w:rPr>
          <w:rFonts w:cs="Arial"/>
          <w:color w:val="auto"/>
          <w:szCs w:val="20"/>
          <w:lang w:val="pt-BR"/>
        </w:rPr>
        <w:t xml:space="preserve"> </w:t>
      </w:r>
    </w:p>
    <w:p w14:paraId="3950B7A1" w14:textId="77777777" w:rsidR="00A82891" w:rsidRPr="00552315" w:rsidRDefault="00A82891" w:rsidP="00A82891">
      <w:pPr>
        <w:pStyle w:val="Citao"/>
        <w:rPr>
          <w:rFonts w:cs="Arial"/>
          <w:color w:val="auto"/>
          <w:szCs w:val="20"/>
        </w:rPr>
      </w:pPr>
      <w:r w:rsidRPr="00552315">
        <w:rPr>
          <w:rFonts w:cs="Arial"/>
          <w:color w:val="auto"/>
          <w:szCs w:val="20"/>
        </w:rPr>
        <w:t xml:space="preserve">Acerca da escolha do regime de execução, o Tribunal de Contas da União orienta que: </w:t>
      </w:r>
    </w:p>
    <w:p w14:paraId="68A166B7" w14:textId="77777777" w:rsidR="00A82891" w:rsidRPr="00552315" w:rsidRDefault="00A82891" w:rsidP="00A82891">
      <w:pPr>
        <w:pStyle w:val="Citao"/>
        <w:rPr>
          <w:rFonts w:cs="Arial"/>
          <w:color w:val="auto"/>
          <w:szCs w:val="20"/>
          <w:u w:val="single"/>
        </w:rPr>
      </w:pPr>
      <w:r w:rsidRPr="00552315">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552315" w:rsidRDefault="00A82891" w:rsidP="00A82891">
      <w:pPr>
        <w:pStyle w:val="Citao"/>
        <w:rPr>
          <w:rFonts w:cs="Arial"/>
          <w:color w:val="auto"/>
          <w:szCs w:val="20"/>
        </w:rPr>
      </w:pPr>
      <w:r w:rsidRPr="00552315">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552315" w:rsidRDefault="00DB206B" w:rsidP="00DB206B">
      <w:pPr>
        <w:pStyle w:val="Citao"/>
        <w:rPr>
          <w:rFonts w:cs="Arial"/>
          <w:color w:val="auto"/>
          <w:szCs w:val="20"/>
        </w:rPr>
      </w:pPr>
      <w:r w:rsidRPr="00552315">
        <w:rPr>
          <w:rStyle w:val="normalchar1"/>
          <w:b/>
          <w:sz w:val="20"/>
          <w:szCs w:val="20"/>
        </w:rPr>
        <w:t>Parcelamento</w:t>
      </w:r>
      <w:r w:rsidR="00553A31" w:rsidRPr="00552315">
        <w:rPr>
          <w:rStyle w:val="normalchar1"/>
          <w:b/>
          <w:sz w:val="20"/>
          <w:szCs w:val="20"/>
          <w:lang w:val="pt-BR"/>
        </w:rPr>
        <w:t xml:space="preserve"> (divisão em Grupos e Itens)</w:t>
      </w:r>
      <w:r w:rsidRPr="00552315">
        <w:rPr>
          <w:rStyle w:val="normalchar1"/>
          <w:sz w:val="20"/>
          <w:szCs w:val="20"/>
        </w:rPr>
        <w:t>:</w:t>
      </w:r>
      <w:r w:rsidR="00553A31" w:rsidRPr="00552315">
        <w:rPr>
          <w:rStyle w:val="normalchar1"/>
          <w:sz w:val="20"/>
          <w:szCs w:val="20"/>
          <w:lang w:val="pt-BR"/>
        </w:rPr>
        <w:t xml:space="preserve"> </w:t>
      </w:r>
      <w:r w:rsidRPr="00552315">
        <w:rPr>
          <w:rStyle w:val="normalchar1"/>
          <w:sz w:val="20"/>
          <w:szCs w:val="20"/>
        </w:rPr>
        <w:t xml:space="preserve"> </w:t>
      </w:r>
      <w:r w:rsidR="00553A31" w:rsidRPr="00552315">
        <w:rPr>
          <w:rStyle w:val="normalchar1"/>
          <w:sz w:val="20"/>
          <w:szCs w:val="20"/>
          <w:lang w:val="pt-BR"/>
        </w:rPr>
        <w:t>A</w:t>
      </w:r>
      <w:r w:rsidRPr="00552315">
        <w:rPr>
          <w:rStyle w:val="normalchar1"/>
          <w:sz w:val="20"/>
          <w:szCs w:val="20"/>
        </w:rPr>
        <w:t xml:space="preserve"> regra a ser observada pela Administração nas licitações é a do parcelamento do objeto, conforme disposto no § 1º do art. 23 da Lei nº 8.666, de 1993</w:t>
      </w:r>
      <w:r w:rsidRPr="00552315">
        <w:rPr>
          <w:rFonts w:cs="Arial"/>
          <w:szCs w:val="20"/>
        </w:rPr>
        <w:t xml:space="preserve">, mas é imprescindível que a divisão do objeto seja técnica e economicamente viável e não represente perda de economia de escala (Súmula 247 do TCU). </w:t>
      </w:r>
      <w:r w:rsidR="00D37CCE" w:rsidRPr="00552315">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552315" w:rsidRDefault="00DB206B" w:rsidP="00143529">
      <w:pPr>
        <w:pStyle w:val="Citao"/>
        <w:rPr>
          <w:rFonts w:cs="Arial"/>
          <w:color w:val="auto"/>
          <w:szCs w:val="20"/>
        </w:rPr>
      </w:pPr>
      <w:r w:rsidRPr="00552315">
        <w:rPr>
          <w:rFonts w:cs="Arial"/>
          <w:szCs w:val="20"/>
        </w:rPr>
        <w:t>Por ser o parcelamento a regra, deve haver justificativa quando este não for adotado.</w:t>
      </w:r>
      <w:r w:rsidR="0070743B" w:rsidRPr="00552315">
        <w:rPr>
          <w:rFonts w:cs="Arial"/>
          <w:szCs w:val="20"/>
        </w:rPr>
        <w:t xml:space="preserve"> </w:t>
      </w:r>
      <w:r w:rsidR="008000EB" w:rsidRPr="00552315">
        <w:rPr>
          <w:rFonts w:cs="Arial"/>
          <w:szCs w:val="20"/>
          <w:lang w:val="pt-BR"/>
        </w:rPr>
        <w:t>Acórdão</w:t>
      </w:r>
      <w:r w:rsidR="00B911C0" w:rsidRPr="00552315">
        <w:rPr>
          <w:rFonts w:cs="Arial"/>
          <w:szCs w:val="20"/>
          <w:lang w:val="pt-BR"/>
        </w:rPr>
        <w:t>/</w:t>
      </w:r>
      <w:r w:rsidR="008000EB" w:rsidRPr="00552315">
        <w:rPr>
          <w:rFonts w:cs="Arial"/>
          <w:szCs w:val="20"/>
          <w:lang w:val="pt-BR"/>
        </w:rPr>
        <w:t>TCU 1214/2013-Plenário “</w:t>
      </w:r>
      <w:r w:rsidR="008000EB" w:rsidRPr="00552315">
        <w:rPr>
          <w:rFonts w:cs="Arial"/>
          <w:szCs w:val="20"/>
        </w:rPr>
        <w:t xml:space="preserve">deve ser evitado o parcelamento de serviços não especializados, a exemplo de </w:t>
      </w:r>
      <w:r w:rsidR="008000EB" w:rsidRPr="00552315">
        <w:rPr>
          <w:rFonts w:cs="Arial"/>
          <w:szCs w:val="20"/>
        </w:rPr>
        <w:lastRenderedPageBreak/>
        <w:t xml:space="preserve">limpeza, copeiragem, garçom, sendo objeto de parcelamento os serviços em que reste comprovado que as empresas atuam no mercado de forma segmentada por especialização, a exemplo de manutenção predial, </w:t>
      </w:r>
      <w:proofErr w:type="gramStart"/>
      <w:r w:rsidR="008000EB" w:rsidRPr="00552315">
        <w:rPr>
          <w:rFonts w:cs="Arial"/>
          <w:szCs w:val="20"/>
        </w:rPr>
        <w:t>ar condicionado</w:t>
      </w:r>
      <w:proofErr w:type="gramEnd"/>
      <w:r w:rsidR="008000EB" w:rsidRPr="00552315">
        <w:rPr>
          <w:rFonts w:cs="Arial"/>
          <w:szCs w:val="20"/>
        </w:rPr>
        <w:t>,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29E06F4" w:rsidR="00553A31" w:rsidRPr="00552315" w:rsidRDefault="00553A31" w:rsidP="00553A31">
      <w:pPr>
        <w:pStyle w:val="Citao"/>
        <w:rPr>
          <w:rFonts w:cs="Arial"/>
          <w:szCs w:val="20"/>
          <w:lang w:val="pt-BR"/>
        </w:rPr>
      </w:pPr>
      <w:r w:rsidRPr="00552315">
        <w:rPr>
          <w:rFonts w:cs="Arial"/>
          <w:b/>
          <w:szCs w:val="20"/>
          <w:lang w:val="pt-BR"/>
        </w:rPr>
        <w:t xml:space="preserve">Agrupamentos de Itens: </w:t>
      </w:r>
      <w:r w:rsidRPr="00552315">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21765D">
        <w:rPr>
          <w:rFonts w:cs="Arial"/>
          <w:szCs w:val="20"/>
          <w:lang w:val="pt-BR"/>
        </w:rPr>
        <w:t xml:space="preserve"> </w:t>
      </w:r>
      <w:r w:rsidR="0021765D" w:rsidRPr="00552315">
        <w:rPr>
          <w:rFonts w:cs="Arial"/>
          <w:color w:val="auto"/>
          <w:szCs w:val="20"/>
        </w:rPr>
        <w:t xml:space="preserve">No caso de serviços, </w:t>
      </w:r>
      <w:r w:rsidR="0021765D">
        <w:rPr>
          <w:rFonts w:cs="Arial"/>
          <w:color w:val="auto"/>
          <w:szCs w:val="20"/>
          <w:lang w:val="pt-BR"/>
        </w:rPr>
        <w:t xml:space="preserve">eventual </w:t>
      </w:r>
      <w:r w:rsidR="0021765D" w:rsidRPr="00552315">
        <w:rPr>
          <w:rFonts w:cs="Arial"/>
          <w:color w:val="auto"/>
          <w:szCs w:val="20"/>
        </w:rPr>
        <w:t xml:space="preserve">divisão </w:t>
      </w:r>
      <w:r w:rsidR="0021765D">
        <w:rPr>
          <w:rFonts w:cs="Arial"/>
          <w:color w:val="auto"/>
          <w:szCs w:val="20"/>
          <w:lang w:val="pt-BR"/>
        </w:rPr>
        <w:t xml:space="preserve">em lotes </w:t>
      </w:r>
      <w:r w:rsidR="0021765D" w:rsidRPr="00552315">
        <w:rPr>
          <w:rFonts w:cs="Arial"/>
          <w:color w:val="auto"/>
          <w:szCs w:val="20"/>
        </w:rPr>
        <w:t>considerará a unidade de medida adotada para aferição dos produtos e resultados, e será observada a demanda específica de cada órgão ou entidade participante do certame</w:t>
      </w:r>
      <w:r w:rsidR="0021765D">
        <w:rPr>
          <w:rFonts w:cs="Arial"/>
          <w:color w:val="auto"/>
          <w:szCs w:val="20"/>
          <w:lang w:val="pt-BR"/>
        </w:rPr>
        <w:t>.</w:t>
      </w:r>
    </w:p>
    <w:p w14:paraId="2DB2E4C8" w14:textId="77777777" w:rsidR="005E40E0" w:rsidRDefault="005E40E0" w:rsidP="005E40E0">
      <w:pPr>
        <w:pStyle w:val="Citao"/>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casos</w:t>
      </w:r>
      <w:r>
        <w:rPr>
          <w:rFonts w:cs="Arial"/>
          <w:iCs w:val="0"/>
          <w:szCs w:val="20"/>
          <w:lang w:val="pt-BR"/>
        </w:rPr>
        <w:t xml:space="preserve"> </w:t>
      </w:r>
      <w:r w:rsidRPr="00606820">
        <w:rPr>
          <w:rFonts w:cs="Arial"/>
          <w:iCs w:val="0"/>
          <w:szCs w:val="20"/>
          <w:lang w:val="pt-BR"/>
        </w:rPr>
        <w:t>(Acórdão 588/2016-Plenário):</w:t>
      </w:r>
      <w:r>
        <w:rPr>
          <w:rFonts w:cs="Arial"/>
          <w:iCs w:val="0"/>
          <w:szCs w:val="20"/>
          <w:lang w:val="pt-BR"/>
        </w:rPr>
        <w:t xml:space="preserve"> </w:t>
      </w:r>
    </w:p>
    <w:p w14:paraId="42FF8826" w14:textId="77777777" w:rsidR="005E40E0" w:rsidRDefault="005E40E0" w:rsidP="005E40E0">
      <w:pPr>
        <w:pStyle w:val="Citao"/>
        <w:rPr>
          <w:rFonts w:cs="Arial"/>
          <w:iCs w:val="0"/>
          <w:szCs w:val="20"/>
          <w:lang w:val="pt-BR"/>
        </w:rPr>
      </w:pPr>
      <w:r>
        <w:rPr>
          <w:rFonts w:cs="Arial"/>
          <w:iCs w:val="0"/>
          <w:szCs w:val="20"/>
          <w:lang w:val="pt-BR"/>
        </w:rPr>
        <w:t xml:space="preserve">a) </w:t>
      </w:r>
      <w:r w:rsidRPr="00552315">
        <w:rPr>
          <w:rFonts w:cs="Arial"/>
          <w:iCs w:val="0"/>
          <w:szCs w:val="20"/>
          <w:lang w:val="pt-BR"/>
        </w:rPr>
        <w:t xml:space="preserve">a contratação dos itens nas hipóteses de contratação da totalidade dos itens de grupo, respeitadas as proporções de quantitativos definidos no certame; ou </w:t>
      </w:r>
    </w:p>
    <w:p w14:paraId="6016FC2F" w14:textId="77777777" w:rsidR="005E40E0" w:rsidRDefault="005E40E0" w:rsidP="005E40E0">
      <w:pPr>
        <w:pStyle w:val="Citao"/>
        <w:rPr>
          <w:rFonts w:cs="Arial"/>
          <w:iCs w:val="0"/>
          <w:szCs w:val="20"/>
          <w:lang w:val="pt-BR"/>
        </w:rPr>
      </w:pPr>
      <w:r>
        <w:rPr>
          <w:rFonts w:cs="Arial"/>
          <w:iCs w:val="0"/>
          <w:szCs w:val="20"/>
          <w:lang w:val="pt-BR"/>
        </w:rPr>
        <w:t xml:space="preserve">b) </w:t>
      </w:r>
      <w:r w:rsidRPr="00552315">
        <w:rPr>
          <w:rFonts w:cs="Arial"/>
          <w:iCs w:val="0"/>
          <w:szCs w:val="20"/>
          <w:lang w:val="pt-BR"/>
        </w:rPr>
        <w:t xml:space="preserve">contratação de item isolado para o qual o preço unitário adjudicado ao vencedor seja o menor preço válido ofertado para o mesmo item na fase de lances. </w:t>
      </w:r>
    </w:p>
    <w:p w14:paraId="6CD583DE" w14:textId="77777777" w:rsidR="005E40E0" w:rsidRPr="00093AF6" w:rsidRDefault="005E40E0" w:rsidP="005E40E0">
      <w:pPr>
        <w:pStyle w:val="Citao"/>
        <w:rPr>
          <w:rFonts w:cs="Arial"/>
        </w:rPr>
      </w:pPr>
      <w:r>
        <w:rPr>
          <w:rFonts w:cs="Arial"/>
          <w:lang w:val="pt-BR"/>
        </w:rPr>
        <w:t>A</w:t>
      </w:r>
      <w:r w:rsidRPr="00552315">
        <w:rPr>
          <w:rFonts w:cs="Arial"/>
        </w:rPr>
        <w:t xml:space="preserve"> restrição </w:t>
      </w:r>
      <w:r>
        <w:rPr>
          <w:rFonts w:cs="Arial"/>
          <w:lang w:val="pt-BR"/>
        </w:rPr>
        <w:t xml:space="preserve">prevista na alínea “a” supra </w:t>
      </w:r>
      <w:r w:rsidRPr="00552315">
        <w:rPr>
          <w:rFonts w:cs="Arial"/>
        </w:rPr>
        <w:t>só não se aplicaria se a área demandante justificar expressamente</w:t>
      </w:r>
      <w:r w:rsidRPr="00552315">
        <w:rPr>
          <w:rFonts w:cs="Arial"/>
          <w:color w:val="auto"/>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3A5D2D25" w14:textId="1A11CD34" w:rsidR="001E65F6" w:rsidRPr="00AF7C0A" w:rsidRDefault="00143529" w:rsidP="000D390A">
      <w:pPr>
        <w:pStyle w:val="Nivel1"/>
        <w:rPr>
          <w:rFonts w:cs="Arial"/>
        </w:rPr>
      </w:pPr>
      <w:r w:rsidRPr="00552315">
        <w:rPr>
          <w:rFonts w:cs="Arial"/>
          <w:color w:val="auto"/>
        </w:rPr>
        <w:t xml:space="preserve"> </w:t>
      </w:r>
      <w:r w:rsidR="001E65F6" w:rsidRPr="00552315">
        <w:rPr>
          <w:rFonts w:cs="Arial"/>
        </w:rPr>
        <w:t xml:space="preserve">JUSTIFICATIVA E </w:t>
      </w:r>
      <w:r w:rsidR="001E65F6" w:rsidRPr="00AF7C0A">
        <w:rPr>
          <w:rFonts w:cs="Arial"/>
        </w:rPr>
        <w:t>OBJETIVO DA CONTRATAÇÃO</w:t>
      </w:r>
    </w:p>
    <w:p w14:paraId="03116431" w14:textId="041E048D" w:rsidR="00BA3A25" w:rsidRPr="00AF7C0A" w:rsidRDefault="00BA3A25" w:rsidP="00BA3A25">
      <w:pPr>
        <w:numPr>
          <w:ilvl w:val="1"/>
          <w:numId w:val="1"/>
        </w:numPr>
        <w:autoSpaceDE w:val="0"/>
        <w:spacing w:before="120" w:after="120" w:line="276" w:lineRule="auto"/>
        <w:jc w:val="both"/>
        <w:rPr>
          <w:rFonts w:cs="Arial"/>
          <w:color w:val="000000"/>
          <w:szCs w:val="20"/>
        </w:rPr>
      </w:pPr>
      <w:r w:rsidRPr="00AF7C0A">
        <w:t>A Justificativa e objetivo da contratação encontra</w:t>
      </w:r>
      <w:r w:rsidR="005E40E0">
        <w:t>m</w:t>
      </w:r>
      <w:r w:rsidRPr="00AF7C0A">
        <w:t>-se pormenorizad</w:t>
      </w:r>
      <w:r w:rsidR="005E40E0">
        <w:t>os</w:t>
      </w:r>
      <w:r w:rsidRPr="00AF7C0A">
        <w:t xml:space="preserve"> em Tópico específico dos Estudos Técnicos Preliminares, apêndice deste Termo de Referência.</w:t>
      </w:r>
    </w:p>
    <w:p w14:paraId="595CC1E6" w14:textId="77777777" w:rsidR="001E65F6" w:rsidRPr="00AF7C0A" w:rsidRDefault="001E65F6" w:rsidP="001E65F6">
      <w:pPr>
        <w:autoSpaceDE w:val="0"/>
        <w:spacing w:after="120" w:line="276" w:lineRule="auto"/>
        <w:ind w:left="432"/>
        <w:jc w:val="both"/>
        <w:rPr>
          <w:rFonts w:cs="Arial"/>
          <w:color w:val="000000"/>
          <w:szCs w:val="20"/>
        </w:rPr>
      </w:pPr>
    </w:p>
    <w:p w14:paraId="51EFCBC2" w14:textId="77777777" w:rsidR="0021765D" w:rsidRPr="00485453" w:rsidRDefault="0021765D" w:rsidP="0021765D">
      <w:pPr>
        <w:pStyle w:val="Citao"/>
        <w:rPr>
          <w:rFonts w:cs="Arial"/>
          <w:b/>
          <w:color w:val="auto"/>
          <w:szCs w:val="20"/>
          <w:lang w:val="pt-BR"/>
        </w:rPr>
      </w:pPr>
      <w:r w:rsidRPr="00E03769">
        <w:rPr>
          <w:rFonts w:cs="Arial"/>
          <w:b/>
          <w:bCs/>
          <w:highlight w:val="yellow"/>
        </w:rPr>
        <w:t>Nota Explicativa:</w:t>
      </w:r>
      <w:r w:rsidRPr="00E03769">
        <w:rPr>
          <w:rFonts w:cs="Arial"/>
          <w:highlight w:val="yellow"/>
        </w:rPr>
        <w:t xml:space="preserve"> Caso haja a necessidade de modificação da </w:t>
      </w:r>
      <w:r w:rsidRPr="00E03769">
        <w:rPr>
          <w:rFonts w:cs="Arial"/>
          <w:highlight w:val="yellow"/>
          <w:lang w:val="pt-BR"/>
        </w:rPr>
        <w:t>justificativa</w:t>
      </w:r>
      <w:r w:rsidRPr="00E03769">
        <w:rPr>
          <w:rFonts w:cs="Arial"/>
          <w:highlight w:val="yellow"/>
        </w:rPr>
        <w:t xml:space="preserve"> em relação à originalmente feita nos estudos técnicos preliminares, recomenda-se ajustar a redação acima.</w:t>
      </w:r>
    </w:p>
    <w:p w14:paraId="7768B61B" w14:textId="77777777" w:rsidR="0021765D" w:rsidRDefault="0021765D" w:rsidP="0021765D">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03078116" w14:textId="34C9EF0E" w:rsidR="0021765D" w:rsidRDefault="0021765D" w:rsidP="00D17875">
      <w:pPr>
        <w:pStyle w:val="Citao"/>
        <w:rPr>
          <w:rFonts w:cs="Arial"/>
          <w:b/>
          <w:color w:val="auto"/>
          <w:szCs w:val="20"/>
        </w:rPr>
      </w:pPr>
      <w:r w:rsidRPr="00552315">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552315">
        <w:rPr>
          <w:rFonts w:cs="Arial"/>
          <w:color w:val="auto"/>
          <w:szCs w:val="20"/>
          <w:lang w:val="pt-BR"/>
        </w:rPr>
        <w:t>objeto</w:t>
      </w:r>
      <w:r w:rsidRPr="00552315">
        <w:rPr>
          <w:rFonts w:cs="Arial"/>
          <w:color w:val="auto"/>
          <w:szCs w:val="20"/>
        </w:rPr>
        <w:t>, e, se for o caso, do quantitativo a ser adquirido.</w:t>
      </w:r>
    </w:p>
    <w:p w14:paraId="6CB8963D" w14:textId="77777777"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77777777" w:rsidR="00025A25" w:rsidRPr="003B34C1" w:rsidRDefault="00025A25" w:rsidP="00864E77">
      <w:pPr>
        <w:numPr>
          <w:ilvl w:val="1"/>
          <w:numId w:val="4"/>
        </w:numPr>
        <w:spacing w:before="120" w:after="120" w:line="276" w:lineRule="auto"/>
        <w:ind w:left="425" w:firstLine="0"/>
        <w:jc w:val="both"/>
      </w:pPr>
      <w:r w:rsidRPr="003B34C1">
        <w:t xml:space="preserve">A descrição da solução como um todo, encontra-se pormenorizada em Tópico específico </w:t>
      </w:r>
      <w:r w:rsidRPr="003B34C1">
        <w:rPr>
          <w:rFonts w:cs="Arial"/>
          <w:szCs w:val="20"/>
        </w:rPr>
        <w:t>dos</w:t>
      </w:r>
      <w:r w:rsidRPr="003B34C1">
        <w:t xml:space="preserve"> Estudos Técnicos Preliminares, apêndice deste Termo de Referência.</w:t>
      </w:r>
    </w:p>
    <w:p w14:paraId="46553C1F" w14:textId="57161C5F" w:rsidR="00025A25" w:rsidRPr="00756ED3" w:rsidRDefault="00025A25" w:rsidP="00025A25">
      <w:pPr>
        <w:pStyle w:val="Citao"/>
        <w:rPr>
          <w:rFonts w:cs="Arial"/>
          <w:lang w:val="pt-BR"/>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r w:rsidR="0021765D">
        <w:rPr>
          <w:rFonts w:cs="Arial"/>
          <w:lang w:val="pt-BR"/>
        </w:rPr>
        <w:t xml:space="preserve"> Registre-se que </w:t>
      </w:r>
      <w:r w:rsidR="0021765D" w:rsidRPr="00552315">
        <w:rPr>
          <w:rFonts w:cs="Arial"/>
          <w:szCs w:val="20"/>
          <w:lang w:val="pt-BR"/>
        </w:rPr>
        <w:t>o objeto d</w:t>
      </w:r>
      <w:proofErr w:type="spellStart"/>
      <w:r w:rsidR="0021765D" w:rsidRPr="00552315">
        <w:rPr>
          <w:rFonts w:cs="Arial"/>
          <w:szCs w:val="20"/>
        </w:rPr>
        <w:t>eve</w:t>
      </w:r>
      <w:proofErr w:type="spellEnd"/>
      <w:r w:rsidR="0021765D" w:rsidRPr="00552315">
        <w:rPr>
          <w:rFonts w:cs="Arial"/>
          <w:szCs w:val="20"/>
        </w:rPr>
        <w:t xml:space="preserve"> ser descrito de forma detalhada, com todas as especificações necessárias e suficientes para garantir a qualidade da contração, cuidando-se para que não sejam admitidas, previstas ou </w:t>
      </w:r>
      <w:r w:rsidR="0021765D" w:rsidRPr="00552315">
        <w:rPr>
          <w:rFonts w:cs="Arial"/>
          <w:szCs w:val="20"/>
        </w:rPr>
        <w:lastRenderedPageBreak/>
        <w:t>incluídas condições que comprometam, restrinjam ou frustrem o caráter competitivo da licitação ou, ainda, impertinentes ou irrelevantes para o específico objeto do contrato.</w:t>
      </w:r>
      <w:r w:rsidR="0021765D">
        <w:rPr>
          <w:rFonts w:cs="Arial"/>
          <w:szCs w:val="20"/>
          <w:lang w:val="pt-BR"/>
        </w:rPr>
        <w:t xml:space="preserve"> </w:t>
      </w:r>
      <w:r w:rsidR="0021765D"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2238AF41" w:rsidR="0082594B" w:rsidRPr="00552315" w:rsidRDefault="0082594B" w:rsidP="003F2D40">
      <w:pPr>
        <w:numPr>
          <w:ilvl w:val="1"/>
          <w:numId w:val="1"/>
        </w:numPr>
        <w:spacing w:before="120" w:after="120" w:line="276" w:lineRule="auto"/>
        <w:ind w:left="425" w:firstLine="0"/>
        <w:jc w:val="both"/>
        <w:rPr>
          <w:rFonts w:cs="Arial"/>
          <w:iCs/>
          <w:szCs w:val="20"/>
        </w:rPr>
      </w:pPr>
      <w:r w:rsidRPr="00552315">
        <w:rPr>
          <w:rFonts w:cs="Arial"/>
          <w:iCs/>
          <w:szCs w:val="20"/>
        </w:rPr>
        <w:t xml:space="preserve">Trata-se de serviço comum, </w:t>
      </w:r>
      <w:r w:rsidR="00BA6F63" w:rsidRPr="00552315">
        <w:rPr>
          <w:rFonts w:cs="Arial"/>
          <w:iCs/>
          <w:szCs w:val="20"/>
        </w:rPr>
        <w:t>não continuado,</w:t>
      </w:r>
      <w:r w:rsidR="00875A25" w:rsidRPr="00552315">
        <w:rPr>
          <w:rFonts w:cs="Arial"/>
          <w:iCs/>
          <w:szCs w:val="20"/>
        </w:rPr>
        <w:t xml:space="preserve"> </w:t>
      </w:r>
      <w:r w:rsidRPr="00552315">
        <w:rPr>
          <w:rFonts w:cs="Arial"/>
          <w:iCs/>
          <w:szCs w:val="20"/>
        </w:rPr>
        <w:t>a ser contratado mediante licitação, na modalidade pregão, em sua forma eletrônica.</w:t>
      </w:r>
    </w:p>
    <w:p w14:paraId="73148403" w14:textId="540144C2" w:rsidR="005E40E0" w:rsidRDefault="00DB206B" w:rsidP="00DB206B">
      <w:pPr>
        <w:pStyle w:val="Citao"/>
        <w:rPr>
          <w:rFonts w:cs="Arial"/>
          <w:szCs w:val="20"/>
        </w:rPr>
      </w:pPr>
      <w:r w:rsidRPr="00552315">
        <w:rPr>
          <w:rFonts w:cs="Arial"/>
          <w:b/>
          <w:szCs w:val="20"/>
        </w:rPr>
        <w:t xml:space="preserve">Nota </w:t>
      </w:r>
      <w:r w:rsidR="003C25D1" w:rsidRPr="00552315">
        <w:rPr>
          <w:rFonts w:cs="Arial"/>
          <w:b/>
          <w:szCs w:val="20"/>
        </w:rPr>
        <w:t>E</w:t>
      </w:r>
      <w:r w:rsidRPr="00552315">
        <w:rPr>
          <w:rFonts w:cs="Arial"/>
          <w:b/>
          <w:szCs w:val="20"/>
        </w:rPr>
        <w:t>xplicativa</w:t>
      </w:r>
      <w:r w:rsidR="006C035A">
        <w:rPr>
          <w:rFonts w:cs="Arial"/>
          <w:b/>
          <w:szCs w:val="20"/>
          <w:lang w:val="pt-BR"/>
        </w:rPr>
        <w:t xml:space="preserve"> 1</w:t>
      </w:r>
      <w:r w:rsidRPr="00552315">
        <w:rPr>
          <w:rFonts w:cs="Arial"/>
          <w:szCs w:val="20"/>
        </w:rPr>
        <w:t xml:space="preserve">: deve a Administração definir se natureza do objeto a ser contratado é comum nos termos do parágrafo único, do art. 1°, da Lei 10.520, de 2002. </w:t>
      </w:r>
      <w:r w:rsidR="00143529" w:rsidRPr="00552315">
        <w:rPr>
          <w:rFonts w:cs="Arial"/>
          <w:szCs w:val="20"/>
        </w:rPr>
        <w:t xml:space="preserve">, c/c art. </w:t>
      </w:r>
      <w:r w:rsidR="00381881" w:rsidRPr="006C035A">
        <w:rPr>
          <w:rFonts w:cs="Arial"/>
          <w:szCs w:val="20"/>
        </w:rPr>
        <w:t>3</w:t>
      </w:r>
      <w:r w:rsidR="00143529" w:rsidRPr="00552315">
        <w:rPr>
          <w:rFonts w:cs="Arial"/>
          <w:szCs w:val="20"/>
        </w:rPr>
        <w:t>º</w:t>
      </w:r>
      <w:r w:rsidR="00381881" w:rsidRPr="006C035A">
        <w:rPr>
          <w:rFonts w:cs="Arial"/>
          <w:szCs w:val="20"/>
        </w:rPr>
        <w:t>, II</w:t>
      </w:r>
      <w:r w:rsidR="00143529" w:rsidRPr="00552315">
        <w:rPr>
          <w:rFonts w:cs="Arial"/>
          <w:szCs w:val="20"/>
        </w:rPr>
        <w:t xml:space="preserve"> do Decreto nº </w:t>
      </w:r>
      <w:r w:rsidR="00381881" w:rsidRPr="006C035A">
        <w:rPr>
          <w:rFonts w:cs="Arial"/>
          <w:szCs w:val="20"/>
        </w:rPr>
        <w:t>10.024/2019</w:t>
      </w:r>
      <w:r w:rsidR="00143529" w:rsidRPr="00552315">
        <w:rPr>
          <w:rFonts w:cs="Arial"/>
          <w:szCs w:val="20"/>
        </w:rPr>
        <w:t xml:space="preserve">.  Vide </w:t>
      </w:r>
      <w:proofErr w:type="spellStart"/>
      <w:r w:rsidR="0021765D" w:rsidRPr="006C035A">
        <w:rPr>
          <w:rFonts w:cs="Arial"/>
          <w:szCs w:val="20"/>
        </w:rPr>
        <w:t>arts</w:t>
      </w:r>
      <w:proofErr w:type="spellEnd"/>
      <w:r w:rsidR="0021765D" w:rsidRPr="006C035A">
        <w:rPr>
          <w:rFonts w:cs="Arial"/>
          <w:szCs w:val="20"/>
        </w:rPr>
        <w:t>. 14 a 17 da IN SEGES/MP nº 5/2017</w:t>
      </w:r>
      <w:r w:rsidR="00143529" w:rsidRPr="00552315">
        <w:rPr>
          <w:rFonts w:cs="Arial"/>
          <w:szCs w:val="20"/>
        </w:rPr>
        <w:t>.</w:t>
      </w:r>
    </w:p>
    <w:p w14:paraId="5F5274D8" w14:textId="324B802D" w:rsidR="00DB206B" w:rsidRPr="006C035A" w:rsidRDefault="005E40E0" w:rsidP="006C035A">
      <w:pPr>
        <w:pStyle w:val="Citao"/>
        <w:rPr>
          <w:rFonts w:cs="Arial"/>
          <w:szCs w:val="20"/>
        </w:rPr>
      </w:pPr>
      <w:r w:rsidRPr="006C035A">
        <w:rPr>
          <w:rFonts w:cs="Arial"/>
          <w:b/>
          <w:bCs/>
          <w:szCs w:val="20"/>
        </w:rPr>
        <w:t>Nota Explicativa 2:</w:t>
      </w:r>
      <w:r w:rsidRPr="006C035A">
        <w:rPr>
          <w:rFonts w:cs="Arial"/>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9596512" w14:textId="13CA20E2"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552315" w:rsidRDefault="0082594B" w:rsidP="0082594B">
      <w:pPr>
        <w:pStyle w:val="Nivel1"/>
        <w:rPr>
          <w:rFonts w:cs="Arial"/>
        </w:rPr>
      </w:pPr>
      <w:r w:rsidRPr="00552315">
        <w:rPr>
          <w:rFonts w:cs="Arial"/>
        </w:rPr>
        <w:t>REQUISITOS DA CONTRATAÇÃO</w:t>
      </w:r>
    </w:p>
    <w:p w14:paraId="5CE44D8D" w14:textId="77777777" w:rsidR="00D17875" w:rsidRPr="00552315" w:rsidRDefault="00D17875" w:rsidP="00D17875">
      <w:pPr>
        <w:suppressAutoHyphens/>
        <w:spacing w:after="120"/>
        <w:ind w:left="716"/>
        <w:jc w:val="both"/>
        <w:rPr>
          <w:rFonts w:cs="Arial"/>
          <w:szCs w:val="20"/>
        </w:rPr>
      </w:pPr>
    </w:p>
    <w:p w14:paraId="121BB9F4" w14:textId="77777777" w:rsidR="0082594B" w:rsidRPr="00552315" w:rsidRDefault="0082594B" w:rsidP="0082594B">
      <w:pPr>
        <w:numPr>
          <w:ilvl w:val="1"/>
          <w:numId w:val="1"/>
        </w:numPr>
        <w:suppressAutoHyphens/>
        <w:spacing w:after="120"/>
        <w:jc w:val="both"/>
        <w:rPr>
          <w:rFonts w:cs="Arial"/>
          <w:szCs w:val="20"/>
        </w:rPr>
      </w:pPr>
      <w:r w:rsidRPr="00552315">
        <w:rPr>
          <w:rFonts w:cs="Arial"/>
          <w:szCs w:val="20"/>
        </w:rPr>
        <w:t>Conforme Estudos Preliminares, os requisitos da contratação abrangem o seguinte:</w:t>
      </w:r>
    </w:p>
    <w:p w14:paraId="4CB98C73"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szCs w:val="20"/>
        </w:rPr>
        <w:t xml:space="preserve">... </w:t>
      </w:r>
      <w:r w:rsidRPr="00552315">
        <w:rPr>
          <w:rFonts w:cs="Arial"/>
          <w:i/>
          <w:iCs/>
          <w:color w:val="FF0000"/>
          <w:szCs w:val="20"/>
        </w:rPr>
        <w:t>(requisitos necessários para o atendimento da necessidade)</w:t>
      </w:r>
    </w:p>
    <w:p w14:paraId="4B0EDD80"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(duração inicial do contrato)</w:t>
      </w:r>
    </w:p>
    <w:p w14:paraId="14544F65"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(eventual necessidade de transição gradual com transferência de conhecimento, tecnologia e técnicas empregadas)</w:t>
      </w:r>
    </w:p>
    <w:p w14:paraId="6453A507" w14:textId="3949D5B1" w:rsidR="0082594B" w:rsidRPr="00552315" w:rsidRDefault="0082594B" w:rsidP="00553A31">
      <w:pPr>
        <w:numPr>
          <w:ilvl w:val="2"/>
          <w:numId w:val="1"/>
        </w:numPr>
        <w:suppressAutoHyphens/>
        <w:spacing w:after="120"/>
        <w:jc w:val="both"/>
        <w:rPr>
          <w:rFonts w:cs="Arial"/>
          <w:i/>
          <w:iCs/>
          <w:szCs w:val="20"/>
        </w:rPr>
      </w:pPr>
      <w:r w:rsidRPr="00552315">
        <w:rPr>
          <w:rFonts w:cs="Arial"/>
          <w:i/>
          <w:iCs/>
          <w:color w:val="FF0000"/>
          <w:szCs w:val="20"/>
        </w:rPr>
        <w:t>... (quadro com soluções de mercado)</w:t>
      </w:r>
    </w:p>
    <w:p w14:paraId="3B2F6A68" w14:textId="519E5019" w:rsidR="0021765D" w:rsidRPr="004614D1" w:rsidRDefault="0021765D" w:rsidP="004614D1">
      <w:pPr>
        <w:pStyle w:val="PargrafodaLista"/>
        <w:numPr>
          <w:ilvl w:val="1"/>
          <w:numId w:val="1"/>
        </w:numPr>
        <w:jc w:val="both"/>
        <w:rPr>
          <w:rFonts w:cs="Arial"/>
          <w:szCs w:val="20"/>
        </w:rPr>
      </w:pPr>
      <w:r w:rsidRPr="0021765D">
        <w:rPr>
          <w:rFonts w:cs="Arial"/>
          <w:szCs w:val="20"/>
        </w:rPr>
        <w:t xml:space="preserve"> </w:t>
      </w:r>
      <w:r>
        <w:rPr>
          <w:rFonts w:cs="Arial"/>
          <w:szCs w:val="20"/>
        </w:rPr>
        <w:t xml:space="preserve">Além dos pontos acima, </w:t>
      </w:r>
      <w:r w:rsidR="004614D1">
        <w:rPr>
          <w:rFonts w:cs="Arial"/>
          <w:szCs w:val="20"/>
        </w:rPr>
        <w:t>o adjudicatário deverá apresentar d</w:t>
      </w:r>
      <w:r w:rsidR="004614D1" w:rsidRPr="0034673D">
        <w:rPr>
          <w:rFonts w:cs="Arial"/>
          <w:szCs w:val="20"/>
        </w:rPr>
        <w:t>eclaração de que tem pleno conhecimento das condições necessárias para a prestação do serviço</w:t>
      </w:r>
      <w:r w:rsidR="004614D1">
        <w:rPr>
          <w:rFonts w:cs="Arial"/>
          <w:szCs w:val="20"/>
        </w:rPr>
        <w:t xml:space="preserve"> como requisito para celebração do contrato</w:t>
      </w:r>
      <w:r w:rsidRPr="004614D1">
        <w:rPr>
          <w:rFonts w:cs="Arial"/>
          <w:szCs w:val="20"/>
        </w:rPr>
        <w:t>.</w:t>
      </w:r>
    </w:p>
    <w:p w14:paraId="77EEE398" w14:textId="2511F837" w:rsidR="0082594B" w:rsidRPr="00552315" w:rsidRDefault="0082594B" w:rsidP="00756ED3">
      <w:pPr>
        <w:suppressAutoHyphens/>
        <w:spacing w:after="120"/>
        <w:ind w:left="716"/>
        <w:jc w:val="both"/>
        <w:rPr>
          <w:rFonts w:cs="Arial"/>
          <w:color w:val="000000" w:themeColor="text1"/>
          <w:szCs w:val="20"/>
        </w:rPr>
      </w:pPr>
    </w:p>
    <w:p w14:paraId="229E2732" w14:textId="77777777" w:rsidR="0082594B" w:rsidRPr="00552315" w:rsidRDefault="0082594B" w:rsidP="0082594B">
      <w:pPr>
        <w:numPr>
          <w:ilvl w:val="1"/>
          <w:numId w:val="1"/>
        </w:numPr>
        <w:suppressAutoHyphens/>
        <w:spacing w:after="120"/>
        <w:jc w:val="both"/>
        <w:rPr>
          <w:rFonts w:cs="Arial"/>
          <w:i/>
          <w:iCs/>
          <w:color w:val="FF0000"/>
          <w:szCs w:val="20"/>
        </w:rPr>
      </w:pPr>
      <w:r w:rsidRPr="00552315">
        <w:rPr>
          <w:rFonts w:cs="Arial"/>
          <w:i/>
          <w:iCs/>
          <w:color w:val="FF0000"/>
          <w:szCs w:val="20"/>
        </w:rPr>
        <w:t>A quantidade estimada de deslocamentos é de____. Há a necessidade de hospedagem, estimada em....</w:t>
      </w:r>
    </w:p>
    <w:p w14:paraId="7D7BF16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Pr="00552315">
        <w:rPr>
          <w:rFonts w:ascii="Arial" w:hAnsi="Arial" w:cs="Arial"/>
          <w:color w:val="auto"/>
          <w:szCs w:val="20"/>
        </w:rPr>
        <w:t xml:space="preserve"> A IN 05/2017 –MP/SEGES, determina em seu artigo 30, IV, que o Termo de Referência contenha os requisitos da contratação, sendo que seu anexo V, </w:t>
      </w:r>
      <w:r w:rsidRPr="00552315">
        <w:rPr>
          <w:rFonts w:ascii="Arial" w:hAnsi="Arial" w:cs="Arial"/>
          <w:b/>
          <w:bCs/>
          <w:color w:val="auto"/>
          <w:szCs w:val="20"/>
        </w:rPr>
        <w:t xml:space="preserve">disposição 2.4. “a”, </w:t>
      </w:r>
      <w:r w:rsidRPr="00552315">
        <w:rPr>
          <w:rFonts w:ascii="Arial" w:hAnsi="Arial" w:cs="Arial"/>
          <w:b/>
          <w:bCs/>
          <w:color w:val="auto"/>
          <w:szCs w:val="20"/>
          <w:u w:val="single"/>
        </w:rPr>
        <w:t>determina 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16EA1EB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4AD67771" w14:textId="57863683" w:rsidR="0021765D" w:rsidRPr="0077176B" w:rsidRDefault="0021765D" w:rsidP="0021765D">
      <w:pPr>
        <w:pStyle w:val="SombreamentoMdio1-nfase31"/>
        <w:spacing w:before="0"/>
        <w:rPr>
          <w:rFonts w:ascii="Arial" w:hAnsi="Arial" w:cs="Arial"/>
          <w:color w:val="auto"/>
          <w:szCs w:val="20"/>
        </w:rPr>
      </w:pPr>
      <w:r w:rsidRPr="00485453">
        <w:rPr>
          <w:rFonts w:ascii="Arial" w:hAnsi="Arial" w:cs="Arial"/>
          <w:b/>
          <w:bCs/>
          <w:color w:val="auto"/>
          <w:szCs w:val="20"/>
        </w:rPr>
        <w:lastRenderedPageBreak/>
        <w:t xml:space="preserve">Nota Explicativa </w:t>
      </w:r>
      <w:r w:rsidR="005E40E0">
        <w:rPr>
          <w:rFonts w:ascii="Arial" w:hAnsi="Arial" w:cs="Arial"/>
          <w:b/>
          <w:bCs/>
          <w:color w:val="auto"/>
          <w:szCs w:val="20"/>
        </w:rPr>
        <w:t>2</w:t>
      </w:r>
      <w:r w:rsidRPr="00485453">
        <w:rPr>
          <w:rFonts w:ascii="Arial" w:hAnsi="Arial" w:cs="Arial"/>
          <w:b/>
          <w:bCs/>
          <w:color w:val="auto"/>
          <w:szCs w:val="20"/>
        </w:rPr>
        <w:t>:</w:t>
      </w:r>
      <w:r w:rsidRPr="00485453">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53E9C13B" w14:textId="5F452FD3" w:rsidR="0082594B" w:rsidRPr="00552315" w:rsidRDefault="0021765D" w:rsidP="0021765D">
      <w:pPr>
        <w:pStyle w:val="SombreamentoMdio1-nfase31"/>
        <w:spacing w:before="0"/>
        <w:rPr>
          <w:rFonts w:ascii="Arial" w:hAnsi="Arial" w:cs="Arial"/>
          <w:color w:val="auto"/>
          <w:szCs w:val="20"/>
        </w:rPr>
      </w:pPr>
      <w:r>
        <w:rPr>
          <w:rFonts w:ascii="Arial" w:hAnsi="Arial" w:cs="Arial"/>
          <w:b/>
          <w:bCs/>
          <w:color w:val="auto"/>
          <w:szCs w:val="20"/>
        </w:rPr>
        <w:t xml:space="preserve">Nota Explicativa </w:t>
      </w:r>
      <w:r w:rsidR="005E40E0">
        <w:rPr>
          <w:rFonts w:ascii="Arial" w:hAnsi="Arial" w:cs="Arial"/>
          <w:b/>
          <w:bCs/>
          <w:color w:val="auto"/>
          <w:szCs w:val="20"/>
        </w:rPr>
        <w:t>3</w:t>
      </w:r>
      <w:r>
        <w:rPr>
          <w:rFonts w:ascii="Arial" w:hAnsi="Arial" w:cs="Arial"/>
          <w:b/>
          <w:bCs/>
          <w:color w:val="auto"/>
          <w:szCs w:val="20"/>
        </w:rPr>
        <w:t xml:space="preserve">: </w:t>
      </w:r>
      <w:r w:rsidR="0082594B" w:rsidRPr="00552315">
        <w:rPr>
          <w:rFonts w:ascii="Arial" w:hAnsi="Arial" w:cs="Arial"/>
          <w:color w:val="auto"/>
          <w:szCs w:val="20"/>
        </w:rPr>
        <w:t xml:space="preserve">A letra “c”, trata do tema do conhecimento das condições necessárias para a prestação do serviço, cuja </w:t>
      </w:r>
      <w:r w:rsidR="0082594B" w:rsidRPr="00552315">
        <w:rPr>
          <w:rFonts w:ascii="Arial" w:hAnsi="Arial" w:cs="Arial"/>
          <w:b/>
          <w:bCs/>
          <w:color w:val="auto"/>
          <w:szCs w:val="20"/>
        </w:rPr>
        <w:t>declaração</w:t>
      </w:r>
      <w:r w:rsidR="0082594B" w:rsidRPr="00552315">
        <w:rPr>
          <w:rFonts w:ascii="Arial" w:hAnsi="Arial" w:cs="Arial"/>
          <w:color w:val="auto"/>
          <w:szCs w:val="20"/>
        </w:rPr>
        <w:t xml:space="preserve"> positiva nesse sentido </w:t>
      </w:r>
      <w:r w:rsidR="0082594B" w:rsidRPr="00552315">
        <w:rPr>
          <w:rFonts w:ascii="Arial" w:hAnsi="Arial" w:cs="Arial"/>
          <w:b/>
          <w:bCs/>
          <w:color w:val="auto"/>
          <w:szCs w:val="20"/>
        </w:rPr>
        <w:t>é um</w:t>
      </w:r>
      <w:r w:rsidR="0082594B" w:rsidRPr="00552315">
        <w:rPr>
          <w:rFonts w:ascii="Arial" w:hAnsi="Arial" w:cs="Arial"/>
          <w:color w:val="auto"/>
          <w:szCs w:val="20"/>
        </w:rPr>
        <w:t xml:space="preserve"> </w:t>
      </w:r>
      <w:r w:rsidR="0082594B" w:rsidRPr="00552315">
        <w:rPr>
          <w:rFonts w:ascii="Arial" w:hAnsi="Arial" w:cs="Arial"/>
          <w:b/>
          <w:bCs/>
          <w:color w:val="auto"/>
          <w:szCs w:val="20"/>
        </w:rPr>
        <w:t>requisito</w:t>
      </w:r>
      <w:r w:rsidR="0082594B" w:rsidRPr="00552315">
        <w:rPr>
          <w:rFonts w:ascii="Arial" w:hAnsi="Arial" w:cs="Arial"/>
          <w:color w:val="auto"/>
          <w:szCs w:val="20"/>
        </w:rPr>
        <w:t xml:space="preserve"> da contratação, estabelecido na disposição 2.4. do Anexo V da IN 05/2017 – SEGES/</w:t>
      </w:r>
      <w:r w:rsidR="003C58CC" w:rsidRPr="00552315">
        <w:rPr>
          <w:rFonts w:ascii="Arial" w:hAnsi="Arial" w:cs="Arial"/>
          <w:color w:val="auto"/>
          <w:szCs w:val="20"/>
        </w:rPr>
        <w:t>MP</w:t>
      </w:r>
      <w:r w:rsidR="0082594B" w:rsidRPr="00552315">
        <w:rPr>
          <w:rFonts w:ascii="Arial" w:hAnsi="Arial" w:cs="Arial"/>
          <w:szCs w:val="20"/>
        </w:rPr>
        <w:t xml:space="preserve">: </w:t>
      </w:r>
    </w:p>
    <w:p w14:paraId="21944A76" w14:textId="55100174"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 xml:space="preserve">Ou seja, a regra estabelecida é a de se exigir </w:t>
      </w:r>
      <w:r w:rsidR="004614D1" w:rsidRPr="0034673D">
        <w:rPr>
          <w:rFonts w:ascii="Arial" w:hAnsi="Arial" w:cs="Arial"/>
          <w:b/>
          <w:bCs/>
          <w:color w:val="auto"/>
          <w:szCs w:val="20"/>
        </w:rPr>
        <w:t>do adjudicatário que declare pleno conhecimento das condições necessárias, previamente à celebração do contrato</w:t>
      </w:r>
      <w:r w:rsidR="004614D1" w:rsidRPr="0034673D">
        <w:rPr>
          <w:rFonts w:ascii="Arial" w:hAnsi="Arial" w:cs="Arial"/>
          <w:color w:val="auto"/>
          <w:szCs w:val="20"/>
        </w:rPr>
        <w:t xml:space="preserve">. </w:t>
      </w:r>
      <w:r w:rsidRPr="00552315">
        <w:rPr>
          <w:rFonts w:ascii="Arial" w:hAnsi="Arial" w:cs="Arial"/>
          <w:color w:val="auto"/>
          <w:szCs w:val="20"/>
        </w:rPr>
        <w:t xml:space="preserve">Ainda sobre esse requisito, destacamos que a exigência </w:t>
      </w:r>
      <w:r w:rsidRPr="00552315">
        <w:rPr>
          <w:rFonts w:ascii="Arial" w:hAnsi="Arial" w:cs="Arial"/>
          <w:szCs w:val="20"/>
        </w:rPr>
        <w:t xml:space="preserve">do comparecimento” no local, ao invés da declaração, é medida excepcional, a ser estabelecida somente se imprescindível, e não for possível substituí-la pela divulgação de fotos, plantas </w:t>
      </w:r>
      <w:proofErr w:type="spellStart"/>
      <w:proofErr w:type="gramStart"/>
      <w:r w:rsidRPr="00552315">
        <w:rPr>
          <w:rFonts w:ascii="Arial" w:hAnsi="Arial" w:cs="Arial"/>
          <w:szCs w:val="20"/>
        </w:rPr>
        <w:t>etc</w:t>
      </w:r>
      <w:proofErr w:type="spellEnd"/>
      <w:r w:rsidR="004614D1">
        <w:rPr>
          <w:rFonts w:ascii="Arial" w:hAnsi="Arial" w:cs="Arial"/>
          <w:szCs w:val="20"/>
        </w:rPr>
        <w:t>,</w:t>
      </w:r>
      <w:r w:rsidRPr="00552315">
        <w:rPr>
          <w:rFonts w:ascii="Arial" w:hAnsi="Arial" w:cs="Arial"/>
          <w:color w:val="auto"/>
          <w:szCs w:val="20"/>
        </w:rPr>
        <w:t>,</w:t>
      </w:r>
      <w:proofErr w:type="gramEnd"/>
      <w:r w:rsidRPr="00552315">
        <w:rPr>
          <w:rFonts w:ascii="Arial" w:hAnsi="Arial" w:cs="Arial"/>
          <w:color w:val="auto"/>
          <w:szCs w:val="20"/>
        </w:rPr>
        <w:t xml:space="preserve"> presumivelmente para o fim de verificação e </w:t>
      </w:r>
      <w:r w:rsidRPr="00552315">
        <w:rPr>
          <w:rFonts w:ascii="Arial" w:hAnsi="Arial" w:cs="Arial"/>
          <w:szCs w:val="20"/>
        </w:rPr>
        <w:t xml:space="preserve">ajuste das providencias e prazos necessárias ao início do contrato. </w:t>
      </w:r>
      <w:r w:rsidRPr="00552315">
        <w:rPr>
          <w:rFonts w:ascii="Arial" w:hAnsi="Arial" w:cs="Arial"/>
          <w:color w:val="auto"/>
          <w:szCs w:val="20"/>
        </w:rPr>
        <w:t>Nessa hipótese, a redação da disposição 5.</w:t>
      </w:r>
      <w:r w:rsidR="006216CD">
        <w:rPr>
          <w:rFonts w:ascii="Arial" w:hAnsi="Arial" w:cs="Arial"/>
          <w:color w:val="auto"/>
          <w:szCs w:val="20"/>
        </w:rPr>
        <w:t>2</w:t>
      </w:r>
      <w:r w:rsidRPr="00552315">
        <w:rPr>
          <w:rFonts w:ascii="Arial" w:hAnsi="Arial" w:cs="Arial"/>
          <w:color w:val="auto"/>
          <w:szCs w:val="20"/>
        </w:rPr>
        <w:t xml:space="preserve"> acima deverá ser alterada, refletindo adequadamente a exigência.</w:t>
      </w:r>
    </w:p>
    <w:p w14:paraId="50F96550" w14:textId="1C3504F3" w:rsidR="0082594B" w:rsidRPr="00552315" w:rsidRDefault="0082594B" w:rsidP="0082594B">
      <w:pPr>
        <w:pStyle w:val="SombreamentoMdio1-nfase31"/>
        <w:spacing w:before="0"/>
        <w:rPr>
          <w:rFonts w:ascii="Arial" w:hAnsi="Arial" w:cs="Arial"/>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Esta última é disciplinada no Anexo VII-A da IN 05/2017 – SEGES/</w:t>
      </w:r>
      <w:r w:rsidR="003C58CC" w:rsidRPr="00552315">
        <w:rPr>
          <w:rFonts w:ascii="Arial" w:hAnsi="Arial" w:cs="Arial"/>
          <w:szCs w:val="20"/>
        </w:rPr>
        <w:t>MP</w:t>
      </w:r>
      <w:r w:rsidRPr="00552315">
        <w:rPr>
          <w:rFonts w:ascii="Arial" w:hAnsi="Arial" w:cs="Arial"/>
          <w:szCs w:val="20"/>
        </w:rPr>
        <w:t xml:space="preserve">, intitulado “Diretrizes Gerais para Elaboração do Ato Convocatório”, e é dirigida a todos os licitantes. Trata-se de medida ainda mais excepcional, posto que mais restritiva à competitividade, e só deve ser adotada com justificativa técnica rigorosa, conforme exposto </w:t>
      </w:r>
      <w:r w:rsidR="006C035A">
        <w:rPr>
          <w:rFonts w:ascii="Arial" w:hAnsi="Arial" w:cs="Arial"/>
          <w:szCs w:val="20"/>
        </w:rPr>
        <w:t>no tópico da “Vistoria” adiante</w:t>
      </w:r>
      <w:r w:rsidRPr="00552315">
        <w:rPr>
          <w:rFonts w:ascii="Arial" w:hAnsi="Arial" w:cs="Arial"/>
          <w:szCs w:val="20"/>
        </w:rPr>
        <w:t>.</w:t>
      </w:r>
    </w:p>
    <w:p w14:paraId="0AB07CBE"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552315" w14:paraId="1DE3D94F" w14:textId="77777777" w:rsidTr="00D17875">
        <w:tc>
          <w:tcPr>
            <w:tcW w:w="2552" w:type="dxa"/>
          </w:tcPr>
          <w:p w14:paraId="2FAE2DDC" w14:textId="77777777" w:rsidR="0082594B" w:rsidRPr="00552315" w:rsidRDefault="0082594B" w:rsidP="00D17875">
            <w:pPr>
              <w:pStyle w:val="citao2"/>
              <w:rPr>
                <w:rFonts w:cs="Arial"/>
                <w:b/>
                <w:bCs/>
              </w:rPr>
            </w:pPr>
            <w:r w:rsidRPr="00552315">
              <w:rPr>
                <w:rFonts w:cs="Arial"/>
                <w:b/>
                <w:bCs/>
              </w:rPr>
              <w:t>Exigência</w:t>
            </w:r>
          </w:p>
        </w:tc>
        <w:tc>
          <w:tcPr>
            <w:tcW w:w="3260" w:type="dxa"/>
          </w:tcPr>
          <w:p w14:paraId="48222A89" w14:textId="77777777" w:rsidR="0082594B" w:rsidRPr="00552315" w:rsidRDefault="0082594B" w:rsidP="00D17875">
            <w:pPr>
              <w:pStyle w:val="citao2"/>
              <w:rPr>
                <w:rFonts w:cs="Arial"/>
                <w:b/>
                <w:bCs/>
              </w:rPr>
            </w:pPr>
            <w:r w:rsidRPr="00552315">
              <w:rPr>
                <w:rFonts w:cs="Arial"/>
                <w:b/>
                <w:bCs/>
              </w:rPr>
              <w:t>Destinatário</w:t>
            </w:r>
          </w:p>
        </w:tc>
        <w:tc>
          <w:tcPr>
            <w:tcW w:w="3544" w:type="dxa"/>
          </w:tcPr>
          <w:p w14:paraId="61C6ACE6" w14:textId="77777777" w:rsidR="0082594B" w:rsidRPr="00552315" w:rsidRDefault="0082594B" w:rsidP="00D17875">
            <w:pPr>
              <w:pStyle w:val="citao2"/>
              <w:rPr>
                <w:rFonts w:cs="Arial"/>
                <w:b/>
                <w:bCs/>
              </w:rPr>
            </w:pPr>
            <w:r w:rsidRPr="00552315">
              <w:rPr>
                <w:rFonts w:cs="Arial"/>
                <w:b/>
                <w:bCs/>
              </w:rPr>
              <w:t>Tratamento</w:t>
            </w:r>
          </w:p>
        </w:tc>
      </w:tr>
      <w:tr w:rsidR="0082594B" w:rsidRPr="00552315" w14:paraId="23F864D4" w14:textId="77777777" w:rsidTr="00D17875">
        <w:tc>
          <w:tcPr>
            <w:tcW w:w="2552" w:type="dxa"/>
          </w:tcPr>
          <w:p w14:paraId="491478CD" w14:textId="77777777" w:rsidR="0082594B" w:rsidRPr="00552315" w:rsidRDefault="0082594B" w:rsidP="00D17875">
            <w:pPr>
              <w:pStyle w:val="citao2"/>
              <w:rPr>
                <w:rFonts w:cs="Arial"/>
              </w:rPr>
            </w:pPr>
            <w:r w:rsidRPr="00552315">
              <w:rPr>
                <w:rFonts w:cs="Arial"/>
              </w:rPr>
              <w:t>Declaração de pleno conhecimento</w:t>
            </w:r>
          </w:p>
        </w:tc>
        <w:tc>
          <w:tcPr>
            <w:tcW w:w="3260" w:type="dxa"/>
          </w:tcPr>
          <w:p w14:paraId="316B26CB" w14:textId="1752382B" w:rsidR="0082594B" w:rsidRPr="0009222E" w:rsidRDefault="00F2241A" w:rsidP="00D17875">
            <w:pPr>
              <w:pStyle w:val="citao2"/>
              <w:rPr>
                <w:rFonts w:cs="Arial"/>
                <w:lang w:val="pt-BR"/>
              </w:rPr>
            </w:pPr>
            <w:r>
              <w:rPr>
                <w:rFonts w:cs="Arial"/>
                <w:lang w:val="pt-BR"/>
              </w:rPr>
              <w:t>Adjudicatário</w:t>
            </w:r>
          </w:p>
        </w:tc>
        <w:tc>
          <w:tcPr>
            <w:tcW w:w="3544" w:type="dxa"/>
          </w:tcPr>
          <w:p w14:paraId="76BBF6CF" w14:textId="77777777" w:rsidR="0082594B" w:rsidRPr="00552315" w:rsidRDefault="0082594B" w:rsidP="00D17875">
            <w:pPr>
              <w:pStyle w:val="citao2"/>
              <w:rPr>
                <w:rFonts w:cs="Arial"/>
              </w:rPr>
            </w:pPr>
            <w:r w:rsidRPr="00552315">
              <w:rPr>
                <w:rFonts w:cs="Arial"/>
              </w:rPr>
              <w:t>Regra geral – sempre exigir</w:t>
            </w:r>
          </w:p>
        </w:tc>
      </w:tr>
      <w:tr w:rsidR="0082594B" w:rsidRPr="00552315" w14:paraId="3B048334" w14:textId="77777777" w:rsidTr="00D17875">
        <w:tc>
          <w:tcPr>
            <w:tcW w:w="2552" w:type="dxa"/>
          </w:tcPr>
          <w:p w14:paraId="0B40D5C9" w14:textId="77777777" w:rsidR="0082594B" w:rsidRPr="00552315" w:rsidRDefault="0082594B" w:rsidP="00D17875">
            <w:pPr>
              <w:pStyle w:val="citao2"/>
              <w:rPr>
                <w:rFonts w:cs="Arial"/>
              </w:rPr>
            </w:pPr>
            <w:r w:rsidRPr="00552315">
              <w:rPr>
                <w:rFonts w:cs="Arial"/>
              </w:rPr>
              <w:t>Comparecimento nos locais de Execução</w:t>
            </w:r>
          </w:p>
        </w:tc>
        <w:tc>
          <w:tcPr>
            <w:tcW w:w="3260" w:type="dxa"/>
          </w:tcPr>
          <w:p w14:paraId="51563F68" w14:textId="77777777" w:rsidR="0082594B" w:rsidRPr="00552315" w:rsidRDefault="0082594B" w:rsidP="00D17875">
            <w:pPr>
              <w:pStyle w:val="citao2"/>
              <w:rPr>
                <w:rFonts w:cs="Arial"/>
              </w:rPr>
            </w:pPr>
            <w:r w:rsidRPr="00552315">
              <w:rPr>
                <w:rFonts w:cs="Arial"/>
              </w:rPr>
              <w:t>Adjudicatário</w:t>
            </w:r>
          </w:p>
        </w:tc>
        <w:tc>
          <w:tcPr>
            <w:tcW w:w="3544" w:type="dxa"/>
          </w:tcPr>
          <w:p w14:paraId="74CB6C3E" w14:textId="77777777" w:rsidR="0082594B" w:rsidRPr="00552315" w:rsidRDefault="0082594B" w:rsidP="00D17875">
            <w:pPr>
              <w:pStyle w:val="citao2"/>
              <w:rPr>
                <w:rFonts w:cs="Arial"/>
              </w:rPr>
            </w:pPr>
            <w:r w:rsidRPr="00552315">
              <w:rPr>
                <w:rFonts w:cs="Arial"/>
              </w:rPr>
              <w:t>Excepcional - quando imprescindível</w:t>
            </w:r>
          </w:p>
        </w:tc>
      </w:tr>
      <w:tr w:rsidR="0082594B" w:rsidRPr="00552315" w14:paraId="0DF39849" w14:textId="77777777" w:rsidTr="00D17875">
        <w:tc>
          <w:tcPr>
            <w:tcW w:w="2552" w:type="dxa"/>
          </w:tcPr>
          <w:p w14:paraId="372A4552" w14:textId="77777777" w:rsidR="0082594B" w:rsidRPr="00552315" w:rsidRDefault="0082594B" w:rsidP="00D17875">
            <w:pPr>
              <w:pStyle w:val="citao2"/>
              <w:rPr>
                <w:rFonts w:cs="Arial"/>
              </w:rPr>
            </w:pPr>
            <w:r w:rsidRPr="00552315">
              <w:rPr>
                <w:rFonts w:cs="Arial"/>
              </w:rPr>
              <w:t>Vistoria para a Licitação</w:t>
            </w:r>
          </w:p>
        </w:tc>
        <w:tc>
          <w:tcPr>
            <w:tcW w:w="3260" w:type="dxa"/>
          </w:tcPr>
          <w:p w14:paraId="6BB2360D" w14:textId="5E2AC6C8" w:rsidR="0082594B" w:rsidRPr="00552315" w:rsidRDefault="0082594B" w:rsidP="00D17875">
            <w:pPr>
              <w:pStyle w:val="citao2"/>
              <w:rPr>
                <w:rFonts w:cs="Arial"/>
                <w:lang w:val="en-US"/>
              </w:rPr>
            </w:pPr>
            <w:r w:rsidRPr="00552315">
              <w:rPr>
                <w:rFonts w:cs="Arial"/>
              </w:rPr>
              <w:t>Licitante</w:t>
            </w:r>
            <w:r w:rsidRPr="00552315">
              <w:rPr>
                <w:rFonts w:cs="Arial"/>
                <w:lang w:val="en-US"/>
              </w:rPr>
              <w:t>s</w:t>
            </w:r>
          </w:p>
        </w:tc>
        <w:tc>
          <w:tcPr>
            <w:tcW w:w="3544" w:type="dxa"/>
          </w:tcPr>
          <w:p w14:paraId="2ED073B4" w14:textId="77777777" w:rsidR="0082594B" w:rsidRPr="00552315" w:rsidRDefault="0082594B" w:rsidP="00D17875">
            <w:pPr>
              <w:pStyle w:val="citao2"/>
              <w:rPr>
                <w:rFonts w:cs="Arial"/>
              </w:rPr>
            </w:pPr>
            <w:r w:rsidRPr="00552315">
              <w:rPr>
                <w:rFonts w:cs="Arial"/>
              </w:rPr>
              <w:t>Excepcionalíssimo - necessidade de justificativa técnica rigorosa.</w:t>
            </w:r>
          </w:p>
        </w:tc>
      </w:tr>
    </w:tbl>
    <w:p w14:paraId="5525DE78" w14:textId="77777777" w:rsidR="0082594B" w:rsidRPr="00552315" w:rsidRDefault="0082594B" w:rsidP="0082594B">
      <w:pPr>
        <w:spacing w:after="120"/>
        <w:ind w:left="432"/>
        <w:jc w:val="both"/>
        <w:rPr>
          <w:rFonts w:cs="Arial"/>
          <w:b/>
          <w:szCs w:val="20"/>
        </w:rPr>
      </w:pPr>
    </w:p>
    <w:p w14:paraId="57BAB070" w14:textId="77777777" w:rsidR="006216CD" w:rsidRPr="00774B02" w:rsidRDefault="006216CD" w:rsidP="006216CD">
      <w:pPr>
        <w:pStyle w:val="Nivel1"/>
        <w:spacing w:after="120"/>
        <w:ind w:left="360"/>
        <w:rPr>
          <w:highlight w:val="yellow"/>
        </w:rPr>
      </w:pPr>
      <w:r w:rsidRPr="00774B02">
        <w:rPr>
          <w:highlight w:val="yellow"/>
        </w:rPr>
        <w:t>CRITÉRIOS DE SUSTENTABILIDADE</w:t>
      </w:r>
    </w:p>
    <w:p w14:paraId="300F911B" w14:textId="77777777" w:rsidR="006216CD" w:rsidRPr="00774B02" w:rsidRDefault="006216CD" w:rsidP="006E75DC">
      <w:pPr>
        <w:numPr>
          <w:ilvl w:val="1"/>
          <w:numId w:val="1"/>
        </w:numPr>
        <w:suppressAutoHyphens/>
        <w:spacing w:after="120"/>
        <w:jc w:val="both"/>
        <w:rPr>
          <w:b/>
          <w:bCs/>
          <w:i/>
          <w:iCs/>
          <w:color w:val="FF0000"/>
          <w:highlight w:val="yellow"/>
        </w:rPr>
      </w:pPr>
      <w:r w:rsidRPr="00774B02">
        <w:rPr>
          <w:bCs/>
          <w:i/>
          <w:iCs/>
          <w:color w:val="FF0000"/>
          <w:highlight w:val="yellow"/>
        </w:rPr>
        <w:t>Os critérios de sustentabilidade são aqueles previstos nas especificações do objeto e/ou obrigações da contratada e/ou no edital como requisito previsto em lei especial</w:t>
      </w:r>
    </w:p>
    <w:p w14:paraId="603E792C" w14:textId="77777777" w:rsidR="006216CD" w:rsidRPr="00774B02" w:rsidRDefault="006216CD" w:rsidP="006E75DC">
      <w:pPr>
        <w:suppressAutoHyphens/>
        <w:spacing w:after="120"/>
        <w:ind w:left="284"/>
        <w:jc w:val="both"/>
        <w:rPr>
          <w:b/>
          <w:bCs/>
          <w:i/>
          <w:iCs/>
          <w:color w:val="FF0000"/>
          <w:highlight w:val="yellow"/>
          <w:u w:val="single"/>
        </w:rPr>
      </w:pPr>
      <w:r w:rsidRPr="00774B02">
        <w:rPr>
          <w:b/>
          <w:bCs/>
          <w:i/>
          <w:iCs/>
          <w:color w:val="FF0000"/>
          <w:highlight w:val="yellow"/>
          <w:u w:val="single"/>
        </w:rPr>
        <w:t>Ou</w:t>
      </w:r>
    </w:p>
    <w:p w14:paraId="57BB67F2" w14:textId="3D433FA2" w:rsidR="006216CD" w:rsidRPr="00774B02" w:rsidRDefault="006216CD" w:rsidP="006E75DC">
      <w:pPr>
        <w:numPr>
          <w:ilvl w:val="1"/>
          <w:numId w:val="16"/>
        </w:numPr>
        <w:suppressAutoHyphens/>
        <w:spacing w:after="120"/>
        <w:jc w:val="both"/>
        <w:rPr>
          <w:b/>
          <w:bCs/>
          <w:i/>
          <w:iCs/>
          <w:color w:val="FF0000"/>
          <w:highlight w:val="yellow"/>
        </w:rPr>
      </w:pPr>
      <w:r w:rsidRPr="00774B02">
        <w:rPr>
          <w:bCs/>
          <w:i/>
          <w:iCs/>
          <w:color w:val="FF0000"/>
          <w:highlight w:val="yellow"/>
        </w:rPr>
        <w:t>Não incidem critérios de sustentabilidade na presente licitação, conforme justificativa abaixo/anexo: (...)</w:t>
      </w:r>
    </w:p>
    <w:p w14:paraId="4B8F9C62" w14:textId="77777777" w:rsidR="006216CD" w:rsidRPr="00774B02" w:rsidRDefault="006216CD" w:rsidP="006216CD">
      <w:pPr>
        <w:jc w:val="both"/>
        <w:rPr>
          <w:highlight w:val="yellow"/>
        </w:rPr>
      </w:pPr>
    </w:p>
    <w:p w14:paraId="5F6F43E6" w14:textId="77777777" w:rsidR="006216CD" w:rsidRPr="00774B02" w:rsidRDefault="006216CD" w:rsidP="006216CD">
      <w:pPr>
        <w:pStyle w:val="Citao"/>
        <w:pBdr>
          <w:left w:val="single" w:sz="4" w:space="0" w:color="1F497D"/>
        </w:pBdr>
        <w:rPr>
          <w:rFonts w:cs="Arial"/>
          <w:highlight w:val="yellow"/>
        </w:rPr>
      </w:pPr>
      <w:r w:rsidRPr="00774B02">
        <w:rPr>
          <w:rFonts w:cs="Arial"/>
          <w:b/>
          <w:highlight w:val="yellow"/>
        </w:rPr>
        <w:t>Nota explicativa 1</w:t>
      </w:r>
      <w:r w:rsidRPr="00774B02">
        <w:rPr>
          <w:rFonts w:cs="Arial"/>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4A8CC8C3" w14:textId="77777777" w:rsidR="006216CD" w:rsidRPr="00774B02" w:rsidRDefault="006216CD" w:rsidP="006216CD">
      <w:pPr>
        <w:pStyle w:val="Citao"/>
        <w:pBdr>
          <w:left w:val="single" w:sz="4" w:space="0" w:color="1F497D"/>
        </w:pBdr>
        <w:rPr>
          <w:rFonts w:cs="Arial"/>
          <w:highlight w:val="yellow"/>
        </w:rPr>
      </w:pPr>
      <w:r w:rsidRPr="00774B02">
        <w:rPr>
          <w:rFonts w:cs="Arial"/>
          <w:b/>
          <w:highlight w:val="yellow"/>
        </w:rPr>
        <w:t>Nota explicativa 2</w:t>
      </w:r>
      <w:r w:rsidRPr="00774B02">
        <w:rPr>
          <w:rFonts w:cs="Arial"/>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w:t>
      </w:r>
      <w:r w:rsidRPr="00774B02">
        <w:rPr>
          <w:rFonts w:cs="Arial"/>
          <w:highlight w:val="yellow"/>
        </w:rPr>
        <w:lastRenderedPageBreak/>
        <w:t xml:space="preserve">desenvolvimento sustentável nas contratações realizadas pela administração pública) e as Instruções Normativas SLTI/MP </w:t>
      </w:r>
      <w:proofErr w:type="spellStart"/>
      <w:r w:rsidRPr="00774B02">
        <w:rPr>
          <w:rFonts w:cs="Arial"/>
          <w:highlight w:val="yellow"/>
        </w:rPr>
        <w:t>ns</w:t>
      </w:r>
      <w:proofErr w:type="spellEnd"/>
      <w:r w:rsidRPr="00774B02">
        <w:rPr>
          <w:rFonts w:cs="Arial"/>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774B02">
        <w:rPr>
          <w:rFonts w:cs="Arial"/>
          <w:highlight w:val="yellow"/>
        </w:rPr>
        <w:t>retrofit</w:t>
      </w:r>
      <w:proofErr w:type="spellEnd"/>
      <w:r w:rsidRPr="00774B02">
        <w:rPr>
          <w:rFonts w:cs="Arial"/>
          <w:highlight w:val="yellow"/>
        </w:rPr>
        <w:t>), bem como os atos normativos editados pelos órgãos de proteção ao meio ambiente.</w:t>
      </w:r>
    </w:p>
    <w:p w14:paraId="15FEC47F" w14:textId="390B9247" w:rsidR="006216CD" w:rsidRPr="00774B02" w:rsidRDefault="006216CD" w:rsidP="006216CD">
      <w:pPr>
        <w:pStyle w:val="Citao"/>
        <w:pBdr>
          <w:left w:val="single" w:sz="4" w:space="0" w:color="1F497D"/>
        </w:pBdr>
        <w:rPr>
          <w:rFonts w:cs="Arial"/>
          <w:highlight w:val="yellow"/>
        </w:rPr>
      </w:pPr>
      <w:r w:rsidRPr="00774B02">
        <w:rPr>
          <w:rFonts w:cs="Arial"/>
          <w:highlight w:val="yellow"/>
        </w:rPr>
        <w:t xml:space="preserve">Uma vez exigido qualquer requisito ambiental na especificação do objeto, deve ser prevista a forma objetiva de comprovação </w:t>
      </w:r>
      <w:r w:rsidR="006C035A" w:rsidRPr="00774B02">
        <w:rPr>
          <w:rFonts w:cs="Arial"/>
          <w:highlight w:val="yellow"/>
          <w:lang w:val="pt-BR"/>
        </w:rPr>
        <w:t>(</w:t>
      </w:r>
      <w:r w:rsidRPr="00774B02">
        <w:rPr>
          <w:rFonts w:cs="Arial"/>
          <w:highlight w:val="yellow"/>
        </w:rPr>
        <w:t xml:space="preserve">§§ 1º e 2º do art. 5º da Instrução Normativa nº 01/2010 e art. 8º do Decreto nº 7.746/2012). É preciso saber quais critérios de sustentabilidade devem ser incluídos nas peças </w:t>
      </w:r>
      <w:proofErr w:type="spellStart"/>
      <w:r w:rsidRPr="00774B02">
        <w:rPr>
          <w:rFonts w:cs="Arial"/>
          <w:highlight w:val="yellow"/>
        </w:rPr>
        <w:t>editalícias</w:t>
      </w:r>
      <w:proofErr w:type="spellEnd"/>
      <w:r w:rsidRPr="00774B02">
        <w:rPr>
          <w:rFonts w:cs="Arial"/>
          <w:highlight w:val="yellow"/>
        </w:rPr>
        <w:t>, como fazer essas exigências e de que forma as pretendidas contratadas devem comprovar o cumprimento desses critérios de sustentabilidade exigidos pela Administração.</w:t>
      </w:r>
    </w:p>
    <w:p w14:paraId="69C505F0" w14:textId="77777777" w:rsidR="006216CD" w:rsidRPr="00774B02" w:rsidRDefault="006216CD" w:rsidP="006216CD">
      <w:pPr>
        <w:pStyle w:val="Citao"/>
        <w:pBdr>
          <w:left w:val="single" w:sz="4" w:space="0" w:color="1F497D"/>
        </w:pBdr>
        <w:rPr>
          <w:rFonts w:cs="Arial"/>
          <w:highlight w:val="yellow"/>
        </w:rPr>
      </w:pPr>
      <w:r w:rsidRPr="00774B02">
        <w:rPr>
          <w:rFonts w:cs="Arial"/>
          <w:highlight w:val="yellow"/>
        </w:rPr>
        <w:t xml:space="preserve"> Para tanto, indicamos a consulta </w:t>
      </w:r>
      <w:r w:rsidRPr="00774B02">
        <w:rPr>
          <w:rFonts w:cs="Arial"/>
          <w:highlight w:val="yellow"/>
          <w:lang w:val="pt-BR"/>
        </w:rPr>
        <w:t>ao</w:t>
      </w:r>
      <w:r w:rsidRPr="00774B02">
        <w:rPr>
          <w:rFonts w:cs="Arial"/>
          <w:highlight w:val="yellow"/>
        </w:rPr>
        <w:t xml:space="preserve">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4681C52B" w14:textId="77777777" w:rsidR="006216CD" w:rsidRPr="00774B02" w:rsidRDefault="006216CD" w:rsidP="006216CD">
      <w:pPr>
        <w:pStyle w:val="Citao"/>
        <w:pBdr>
          <w:left w:val="single" w:sz="4" w:space="0" w:color="1F497D"/>
        </w:pBdr>
        <w:rPr>
          <w:rFonts w:cs="Arial"/>
          <w:highlight w:val="yellow"/>
        </w:rPr>
      </w:pPr>
      <w:r w:rsidRPr="00774B02">
        <w:rPr>
          <w:rFonts w:cs="Arial"/>
          <w:highlight w:val="yellow"/>
        </w:rPr>
        <w:t xml:space="preserve">Recomendamos, igualmente, consulta ao Catálogo de Materiais Sustentáveis (CATMAT Sustentável). </w:t>
      </w:r>
    </w:p>
    <w:p w14:paraId="38D82971" w14:textId="516777A0" w:rsidR="006216CD" w:rsidRPr="00756ED3" w:rsidRDefault="006216CD" w:rsidP="00756ED3">
      <w:pPr>
        <w:pStyle w:val="Citao"/>
        <w:pBdr>
          <w:left w:val="single" w:sz="4" w:space="0" w:color="1F497D"/>
        </w:pBdr>
        <w:rPr>
          <w:rFonts w:cs="Arial"/>
        </w:rPr>
      </w:pPr>
      <w:r w:rsidRPr="00774B02">
        <w:rPr>
          <w:rFonts w:cs="Arial"/>
          <w:highlight w:val="yellow"/>
        </w:rPr>
        <w:t xml:space="preserve">Recomendamos, por fim, consulta prévia ao site governamental </w:t>
      </w:r>
      <w:hyperlink r:id="rId13" w:history="1">
        <w:r w:rsidRPr="00774B02">
          <w:rPr>
            <w:rStyle w:val="Hyperlink"/>
            <w:rFonts w:cs="Arial"/>
            <w:highlight w:val="yellow"/>
          </w:rPr>
          <w:t>https://reuse.gov.br/</w:t>
        </w:r>
      </w:hyperlink>
      <w:r w:rsidRPr="00774B02">
        <w:rPr>
          <w:rFonts w:cs="Arial"/>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5DA9180" w14:textId="18F7256B" w:rsidR="0082594B" w:rsidRPr="004E641A" w:rsidRDefault="003D389C" w:rsidP="000D390A">
      <w:pPr>
        <w:pStyle w:val="Nivel1"/>
        <w:rPr>
          <w:rFonts w:cs="Arial"/>
        </w:rPr>
      </w:pPr>
      <w:r w:rsidRPr="00552315">
        <w:rPr>
          <w:rFonts w:cs="Arial"/>
          <w:bCs/>
          <w:color w:val="FF0000"/>
        </w:rPr>
        <w:t>VISTORIA PARA A LICITAÇÃO</w:t>
      </w:r>
    </w:p>
    <w:p w14:paraId="5C634998" w14:textId="77777777" w:rsidR="004E641A" w:rsidRPr="00552315" w:rsidRDefault="004E641A" w:rsidP="004E641A">
      <w:pPr>
        <w:pStyle w:val="Nivel1"/>
        <w:numPr>
          <w:ilvl w:val="0"/>
          <w:numId w:val="0"/>
        </w:numPr>
        <w:rPr>
          <w:rFonts w:cs="Arial"/>
        </w:rPr>
      </w:pPr>
    </w:p>
    <w:p w14:paraId="06DB5B1E" w14:textId="381E7C28" w:rsidR="003D389C" w:rsidRPr="004E641A" w:rsidRDefault="003D389C" w:rsidP="004E641A">
      <w:pPr>
        <w:numPr>
          <w:ilvl w:val="1"/>
          <w:numId w:val="1"/>
        </w:numPr>
        <w:suppressAutoHyphens/>
        <w:spacing w:after="120"/>
        <w:jc w:val="both"/>
        <w:rPr>
          <w:rFonts w:cs="Arial"/>
          <w:b/>
          <w:i/>
          <w:iCs/>
        </w:rPr>
      </w:pPr>
      <w:r w:rsidRPr="004E641A">
        <w:rPr>
          <w:rFonts w:cs="Arial"/>
          <w:i/>
          <w:iCs/>
          <w:color w:val="FF0000"/>
        </w:rPr>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4E641A">
        <w:rPr>
          <w:rFonts w:cs="Arial"/>
          <w:i/>
          <w:iCs/>
          <w:color w:val="FF0000"/>
        </w:rPr>
        <w:t>.....</w:t>
      </w:r>
      <w:proofErr w:type="gramEnd"/>
      <w:r w:rsidRPr="004E641A">
        <w:rPr>
          <w:rFonts w:cs="Arial"/>
          <w:i/>
          <w:iCs/>
          <w:color w:val="FF0000"/>
        </w:rPr>
        <w:t xml:space="preserve"> horas às ...... horas</w:t>
      </w:r>
      <w:r w:rsidR="00553A31" w:rsidRPr="004E641A">
        <w:rPr>
          <w:rFonts w:cs="Arial"/>
          <w:i/>
          <w:iCs/>
          <w:color w:val="FF0000"/>
        </w:rPr>
        <w:t>.</w:t>
      </w:r>
    </w:p>
    <w:p w14:paraId="374065B2" w14:textId="457CEEBB" w:rsidR="003D389C" w:rsidRPr="00552315" w:rsidRDefault="003D389C" w:rsidP="003D389C">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eastAsia="pt-BR"/>
        </w:rPr>
        <w:t xml:space="preserve">De acordo com o art. 30, III, da Lei 8.666, de 1993, a </w:t>
      </w:r>
      <w:r w:rsidRPr="00552315">
        <w:rPr>
          <w:rFonts w:cs="Arial"/>
          <w:szCs w:val="20"/>
        </w:rPr>
        <w:t xml:space="preserve">opção pela exigência ou não de vistoria é discricionária, devendo ser analisada com vistas ao objeto licitatório. </w:t>
      </w:r>
    </w:p>
    <w:p w14:paraId="3C8A1FFA" w14:textId="77777777" w:rsidR="003D389C" w:rsidRPr="00552315" w:rsidRDefault="003D389C" w:rsidP="003D389C">
      <w:pPr>
        <w:pStyle w:val="Citao"/>
        <w:rPr>
          <w:rFonts w:cs="Arial"/>
          <w:szCs w:val="20"/>
          <w:lang w:eastAsia="pt-BR"/>
        </w:rPr>
      </w:pPr>
      <w:r w:rsidRPr="00552315">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552315" w:rsidRDefault="003D389C" w:rsidP="003D389C">
      <w:pPr>
        <w:pStyle w:val="Citao"/>
        <w:rPr>
          <w:rFonts w:cs="Arial"/>
          <w:szCs w:val="20"/>
          <w:lang w:eastAsia="pt-BR"/>
        </w:rPr>
      </w:pPr>
      <w:r w:rsidRPr="00552315">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6214B527" w:rsidR="003D389C" w:rsidRPr="00552315" w:rsidRDefault="003D389C" w:rsidP="003D389C">
      <w:pPr>
        <w:pStyle w:val="Citao"/>
        <w:rPr>
          <w:rFonts w:cs="Arial"/>
          <w:szCs w:val="20"/>
          <w:lang w:eastAsia="pt-BR"/>
        </w:rPr>
      </w:pPr>
      <w:r w:rsidRPr="00552315">
        <w:rPr>
          <w:rFonts w:cs="Arial"/>
          <w:szCs w:val="20"/>
          <w:lang w:eastAsia="pt-BR"/>
        </w:rPr>
        <w:t>Por isso, já</w:t>
      </w:r>
      <w:r w:rsidR="006216CD">
        <w:rPr>
          <w:rFonts w:cs="Arial"/>
          <w:szCs w:val="20"/>
          <w:lang w:val="pt-BR" w:eastAsia="pt-BR"/>
        </w:rPr>
        <w:t xml:space="preserve"> se</w:t>
      </w:r>
      <w:r w:rsidRPr="00552315">
        <w:rPr>
          <w:rFonts w:cs="Arial"/>
          <w:szCs w:val="20"/>
          <w:lang w:eastAsia="pt-BR"/>
        </w:rPr>
        <w:t xml:space="preserve"> deixou registrada a opção “poderá” na redação acima, evitando-se escolhas irrefletidas pelos órgãos e entidades assessoradas.</w:t>
      </w:r>
    </w:p>
    <w:p w14:paraId="3FF5B974" w14:textId="77777777" w:rsidR="003D389C" w:rsidRPr="00552315" w:rsidRDefault="003D389C" w:rsidP="003D389C">
      <w:pPr>
        <w:pStyle w:val="Citao"/>
        <w:rPr>
          <w:rFonts w:cs="Arial"/>
          <w:szCs w:val="20"/>
          <w:lang w:eastAsia="pt-BR"/>
        </w:rPr>
      </w:pPr>
      <w:r w:rsidRPr="00552315">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175402D0" w14:textId="48419560" w:rsidR="003D389C" w:rsidRPr="00552315" w:rsidRDefault="003D389C" w:rsidP="003D389C">
      <w:pPr>
        <w:pStyle w:val="Citao"/>
        <w:rPr>
          <w:rFonts w:cs="Arial"/>
          <w:szCs w:val="20"/>
          <w:lang w:eastAsia="pt-BR"/>
        </w:rPr>
      </w:pPr>
      <w:r w:rsidRPr="00552315">
        <w:rPr>
          <w:rFonts w:cs="Arial"/>
          <w:szCs w:val="20"/>
          <w:lang w:eastAsia="pt-BR"/>
        </w:rPr>
        <w:lastRenderedPageBreak/>
        <w:t xml:space="preserve">Reiteramos que a </w:t>
      </w:r>
      <w:r w:rsidR="00F2241A">
        <w:rPr>
          <w:rFonts w:cs="Arial"/>
          <w:szCs w:val="20"/>
          <w:lang w:val="pt-BR" w:eastAsia="pt-BR"/>
        </w:rPr>
        <w:t>previsão</w:t>
      </w:r>
      <w:r w:rsidR="00F2241A" w:rsidRPr="00552315">
        <w:rPr>
          <w:rFonts w:cs="Arial"/>
          <w:szCs w:val="20"/>
          <w:lang w:eastAsia="pt-BR"/>
        </w:rPr>
        <w:t xml:space="preserve"> </w:t>
      </w:r>
      <w:r w:rsidRPr="00552315">
        <w:rPr>
          <w:rFonts w:cs="Arial"/>
          <w:szCs w:val="20"/>
          <w:lang w:eastAsia="pt-BR"/>
        </w:rPr>
        <w:t>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3B4C7CC4" w14:textId="4C40B1E4" w:rsidR="003D389C" w:rsidRPr="006C035A" w:rsidRDefault="003D389C" w:rsidP="003D389C">
      <w:pPr>
        <w:pStyle w:val="Citao"/>
        <w:rPr>
          <w:rFonts w:cs="Arial"/>
          <w:szCs w:val="20"/>
          <w:lang w:val="pt-BR"/>
        </w:rPr>
      </w:pPr>
      <w:r w:rsidRPr="00552315">
        <w:rPr>
          <w:rFonts w:cs="Arial"/>
          <w:szCs w:val="20"/>
        </w:rPr>
        <w:t xml:space="preserve">Por fim, como já ressaltado, não se deve confundir essa </w:t>
      </w:r>
      <w:r w:rsidR="00F2241A">
        <w:rPr>
          <w:rFonts w:cs="Arial"/>
          <w:szCs w:val="20"/>
          <w:lang w:val="pt-BR"/>
        </w:rPr>
        <w:t>previsão</w:t>
      </w:r>
      <w:r w:rsidR="00F2241A" w:rsidRPr="00552315">
        <w:rPr>
          <w:rFonts w:cs="Arial"/>
          <w:szCs w:val="20"/>
        </w:rPr>
        <w:t xml:space="preserve"> </w:t>
      </w:r>
      <w:r w:rsidRPr="00552315">
        <w:rPr>
          <w:rFonts w:cs="Arial"/>
          <w:szCs w:val="20"/>
        </w:rPr>
        <w:t xml:space="preserve">de vistoria para a licitação com a exigência de declaração de pleno conhecimento das condições necessárias para a prestação dos serviços, conforme abordado na Nota Explicativa </w:t>
      </w:r>
      <w:r w:rsidR="006C035A">
        <w:rPr>
          <w:rFonts w:cs="Arial"/>
          <w:szCs w:val="20"/>
          <w:lang w:val="pt-BR"/>
        </w:rPr>
        <w:t>constante do tópico dos “Requisitos da Contratação” acima.</w:t>
      </w:r>
    </w:p>
    <w:p w14:paraId="66C22069" w14:textId="6B77F5FB" w:rsidR="003D389C" w:rsidRPr="00552315" w:rsidRDefault="003D389C" w:rsidP="004E641A">
      <w:pPr>
        <w:numPr>
          <w:ilvl w:val="1"/>
          <w:numId w:val="1"/>
        </w:numPr>
        <w:suppressAutoHyphens/>
        <w:spacing w:after="120"/>
        <w:jc w:val="both"/>
        <w:rPr>
          <w:rFonts w:cs="Arial"/>
          <w:i/>
          <w:iCs/>
          <w:szCs w:val="20"/>
        </w:rPr>
      </w:pPr>
      <w:r w:rsidRPr="00552315">
        <w:rPr>
          <w:rFonts w:cs="Arial"/>
          <w:i/>
          <w:color w:val="FF0000"/>
          <w:szCs w:val="20"/>
        </w:rPr>
        <w:t>O prazo para vistoria iniciar-se-á no dia útil seguinte ao da publicação do Edital, estendendo</w:t>
      </w:r>
      <w:r w:rsidRPr="00552315">
        <w:rPr>
          <w:rFonts w:cs="Arial"/>
          <w:i/>
          <w:iCs/>
          <w:color w:val="FF0000"/>
          <w:szCs w:val="20"/>
        </w:rPr>
        <w:t>-se até o dia útil anterior à data prevista para a abertura da sessão pública.</w:t>
      </w:r>
    </w:p>
    <w:p w14:paraId="4668FA4D" w14:textId="7F6CC390" w:rsidR="003D389C" w:rsidRPr="00552315" w:rsidRDefault="003D389C" w:rsidP="003D389C">
      <w:pPr>
        <w:pStyle w:val="PargrafodaLista"/>
        <w:numPr>
          <w:ilvl w:val="2"/>
          <w:numId w:val="1"/>
        </w:numPr>
        <w:spacing w:before="120" w:after="120" w:line="276" w:lineRule="auto"/>
        <w:jc w:val="both"/>
        <w:rPr>
          <w:rFonts w:cs="Arial"/>
          <w:i/>
          <w:color w:val="FF0000"/>
          <w:szCs w:val="20"/>
        </w:rPr>
      </w:pPr>
      <w:r w:rsidRPr="00552315">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552315" w:rsidRDefault="00D17875" w:rsidP="003D389C">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0E1E9261" w14:textId="32C12B08" w:rsidR="00D17875" w:rsidRPr="00552315" w:rsidRDefault="00D17875" w:rsidP="00D17875">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7FB5075C" w14:textId="77777777" w:rsidR="003D389C" w:rsidRPr="00552315"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552315" w:rsidRDefault="003D389C" w:rsidP="003D389C">
      <w:pPr>
        <w:pStyle w:val="Citao"/>
        <w:ind w:right="-15"/>
        <w:rPr>
          <w:rFonts w:cs="Arial"/>
          <w:szCs w:val="20"/>
        </w:rPr>
      </w:pPr>
      <w:r w:rsidRPr="00552315">
        <w:rPr>
          <w:rFonts w:cs="Arial"/>
          <w:b/>
          <w:bCs/>
          <w:szCs w:val="20"/>
        </w:rPr>
        <w:t>Nota Explicativa</w:t>
      </w:r>
      <w:r w:rsidRPr="00552315">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552315"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552315" w:rsidRDefault="003D389C" w:rsidP="003D389C">
      <w:pPr>
        <w:pStyle w:val="PargrafodaLista"/>
        <w:spacing w:before="120" w:after="120" w:line="276" w:lineRule="auto"/>
        <w:ind w:left="432"/>
        <w:jc w:val="both"/>
        <w:rPr>
          <w:rFonts w:cs="Arial"/>
          <w:color w:val="FF0000"/>
          <w:szCs w:val="20"/>
        </w:rPr>
      </w:pPr>
    </w:p>
    <w:p w14:paraId="1E5AD04E" w14:textId="4E603F14"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552315" w:rsidRDefault="003D389C" w:rsidP="003D389C">
      <w:pPr>
        <w:pStyle w:val="PargrafodaLista"/>
        <w:rPr>
          <w:rFonts w:cs="Arial"/>
          <w:strike/>
          <w:color w:val="FF0000"/>
          <w:szCs w:val="20"/>
        </w:rPr>
      </w:pPr>
    </w:p>
    <w:p w14:paraId="275A0D67"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09222E">
      <w:pPr>
        <w:suppressAutoHyphens/>
        <w:spacing w:after="120" w:line="276" w:lineRule="auto"/>
        <w:ind w:left="716"/>
        <w:jc w:val="both"/>
        <w:rPr>
          <w:rFonts w:cs="Arial"/>
          <w:szCs w:val="20"/>
        </w:rPr>
      </w:pPr>
    </w:p>
    <w:p w14:paraId="11CC0130" w14:textId="2DA5FC32" w:rsidR="007B7E1C" w:rsidRPr="00756ED3" w:rsidRDefault="007B7E1C" w:rsidP="0009222E">
      <w:pPr>
        <w:numPr>
          <w:ilvl w:val="1"/>
          <w:numId w:val="1"/>
        </w:numPr>
        <w:suppressAutoHyphens/>
        <w:spacing w:after="120" w:line="276" w:lineRule="auto"/>
        <w:jc w:val="both"/>
        <w:rPr>
          <w:rFonts w:cs="Arial"/>
          <w:color w:val="FF0000"/>
          <w:szCs w:val="20"/>
        </w:rPr>
      </w:pPr>
      <w:r w:rsidRPr="00756ED3">
        <w:rPr>
          <w:rFonts w:cs="Arial"/>
          <w:color w:val="FF0000"/>
          <w:szCs w:val="20"/>
        </w:rPr>
        <w:t>A execução do objeto seguirá a seguinte dinâmica:</w:t>
      </w:r>
    </w:p>
    <w:p w14:paraId="5A564D60" w14:textId="77777777" w:rsidR="007B7E1C" w:rsidRPr="00756ED3" w:rsidRDefault="007B7E1C" w:rsidP="0009222E">
      <w:pPr>
        <w:numPr>
          <w:ilvl w:val="2"/>
          <w:numId w:val="1"/>
        </w:numPr>
        <w:suppressAutoHyphens/>
        <w:spacing w:after="120" w:line="276" w:lineRule="auto"/>
        <w:jc w:val="both"/>
        <w:rPr>
          <w:rFonts w:cs="Arial"/>
          <w:color w:val="FF0000"/>
          <w:szCs w:val="20"/>
        </w:rPr>
      </w:pPr>
      <w:r w:rsidRPr="00756ED3">
        <w:rPr>
          <w:rFonts w:cs="Arial"/>
          <w:color w:val="FF0000"/>
          <w:szCs w:val="20"/>
        </w:rPr>
        <w:t>(...)</w:t>
      </w:r>
    </w:p>
    <w:p w14:paraId="793299AF" w14:textId="77777777" w:rsidR="00D17875" w:rsidRPr="00756ED3" w:rsidRDefault="00D17875" w:rsidP="0009222E">
      <w:pPr>
        <w:numPr>
          <w:ilvl w:val="2"/>
          <w:numId w:val="1"/>
        </w:numPr>
        <w:suppressAutoHyphens/>
        <w:spacing w:after="120" w:line="276" w:lineRule="auto"/>
        <w:jc w:val="both"/>
        <w:rPr>
          <w:rFonts w:cs="Arial"/>
          <w:color w:val="FF0000"/>
          <w:szCs w:val="20"/>
        </w:rPr>
      </w:pPr>
      <w:r w:rsidRPr="00756ED3">
        <w:rPr>
          <w:rFonts w:cs="Arial"/>
          <w:color w:val="FF0000"/>
          <w:szCs w:val="20"/>
        </w:rPr>
        <w:t>(...)</w:t>
      </w:r>
    </w:p>
    <w:p w14:paraId="379CB364" w14:textId="1059871D" w:rsidR="00D17875" w:rsidRDefault="00D17875" w:rsidP="0009222E">
      <w:pPr>
        <w:suppressAutoHyphens/>
        <w:spacing w:after="120" w:line="276" w:lineRule="auto"/>
        <w:ind w:left="1922"/>
        <w:jc w:val="both"/>
        <w:rPr>
          <w:rFonts w:cs="Arial"/>
          <w:color w:val="FF0000"/>
          <w:szCs w:val="20"/>
        </w:rPr>
      </w:pPr>
      <w:r w:rsidRPr="00756ED3">
        <w:rPr>
          <w:rFonts w:cs="Arial"/>
          <w:color w:val="FF0000"/>
          <w:szCs w:val="20"/>
        </w:rPr>
        <w:t>[...]</w:t>
      </w:r>
    </w:p>
    <w:p w14:paraId="6BF5DD3B" w14:textId="77777777" w:rsidR="00B34F26" w:rsidRPr="00756ED3" w:rsidRDefault="00B34F26" w:rsidP="0009222E">
      <w:pPr>
        <w:suppressAutoHyphens/>
        <w:spacing w:after="120" w:line="276" w:lineRule="auto"/>
        <w:jc w:val="both"/>
        <w:rPr>
          <w:rFonts w:cs="Arial"/>
          <w:color w:val="FF0000"/>
          <w:szCs w:val="20"/>
        </w:rPr>
      </w:pPr>
    </w:p>
    <w:p w14:paraId="4EE4000D" w14:textId="77777777" w:rsidR="00F2241A" w:rsidRPr="0009222E" w:rsidRDefault="00F2241A" w:rsidP="0009222E">
      <w:pPr>
        <w:pStyle w:val="PargrafodaLista"/>
        <w:numPr>
          <w:ilvl w:val="1"/>
          <w:numId w:val="1"/>
        </w:numPr>
        <w:spacing w:line="276" w:lineRule="auto"/>
        <w:jc w:val="both"/>
        <w:rPr>
          <w:i/>
          <w:color w:val="FF0000"/>
        </w:rPr>
      </w:pPr>
      <w:r w:rsidRPr="0009222E">
        <w:rPr>
          <w:i/>
          <w:color w:val="FF0000"/>
        </w:rPr>
        <w:t xml:space="preserve">O prazo de execução dos serviços será de ........... (indicar o </w:t>
      </w:r>
      <w:proofErr w:type="gramStart"/>
      <w:r w:rsidRPr="0009222E">
        <w:rPr>
          <w:i/>
          <w:color w:val="FF0000"/>
        </w:rPr>
        <w:t>período de tempo</w:t>
      </w:r>
      <w:proofErr w:type="gramEnd"/>
      <w:r w:rsidRPr="0009222E">
        <w:rPr>
          <w:i/>
          <w:color w:val="FF0000"/>
        </w:rPr>
        <w:t xml:space="preserve"> previsto para a conclusão dos serviços), com início ................................. (indicar a data ou evento para o início dos serviços), e seguirá o seguinte cronograma:</w:t>
      </w:r>
    </w:p>
    <w:p w14:paraId="1BE2BF4D" w14:textId="77777777" w:rsidR="00F2241A" w:rsidRPr="0009222E" w:rsidRDefault="00F2241A" w:rsidP="0009222E">
      <w:pPr>
        <w:pStyle w:val="PargrafodaLista"/>
        <w:numPr>
          <w:ilvl w:val="2"/>
          <w:numId w:val="1"/>
        </w:numPr>
        <w:spacing w:line="276" w:lineRule="auto"/>
        <w:jc w:val="both"/>
        <w:rPr>
          <w:i/>
          <w:color w:val="FF0000"/>
        </w:rPr>
      </w:pPr>
      <w:r w:rsidRPr="0009222E">
        <w:rPr>
          <w:i/>
          <w:color w:val="FF0000"/>
        </w:rPr>
        <w:t>........... (início e conclusão)</w:t>
      </w:r>
    </w:p>
    <w:p w14:paraId="64D1B8E0" w14:textId="77777777" w:rsidR="00F2241A" w:rsidRPr="0009222E" w:rsidRDefault="00F2241A" w:rsidP="0009222E">
      <w:pPr>
        <w:pStyle w:val="PargrafodaLista"/>
        <w:numPr>
          <w:ilvl w:val="2"/>
          <w:numId w:val="1"/>
        </w:numPr>
        <w:spacing w:line="276" w:lineRule="auto"/>
        <w:jc w:val="both"/>
        <w:rPr>
          <w:i/>
          <w:color w:val="FF0000"/>
        </w:rPr>
      </w:pPr>
      <w:r w:rsidRPr="0009222E">
        <w:rPr>
          <w:i/>
          <w:color w:val="FF0000"/>
        </w:rPr>
        <w:t>....... (início e conclusão)</w:t>
      </w:r>
    </w:p>
    <w:p w14:paraId="5CAE434A" w14:textId="77777777" w:rsidR="00F2241A" w:rsidRPr="00552315" w:rsidRDefault="00F2241A" w:rsidP="00F2241A">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552315">
        <w:rPr>
          <w:rFonts w:cs="Arial"/>
          <w:b/>
          <w:i/>
          <w:iCs/>
          <w:szCs w:val="20"/>
        </w:rPr>
        <w:lastRenderedPageBreak/>
        <w:t>Nota explicativa</w:t>
      </w:r>
      <w:r w:rsidRPr="00552315">
        <w:rPr>
          <w:rFonts w:cs="Arial"/>
          <w:i/>
          <w:iCs/>
          <w:szCs w:val="20"/>
        </w:rPr>
        <w:t>: Esta última redação é sugerida para a hipótese de haver cronograma físico-financeiro para a execução dos serviços.</w:t>
      </w:r>
    </w:p>
    <w:p w14:paraId="24584686" w14:textId="77777777" w:rsidR="00F2241A" w:rsidRPr="00552315" w:rsidRDefault="00F2241A" w:rsidP="00F2241A">
      <w:pPr>
        <w:rPr>
          <w:rFonts w:cs="Arial"/>
          <w:szCs w:val="20"/>
        </w:rPr>
      </w:pPr>
    </w:p>
    <w:p w14:paraId="699657F2" w14:textId="77777777" w:rsidR="00F2241A" w:rsidRPr="00552315" w:rsidRDefault="00F2241A" w:rsidP="00F2241A">
      <w:pPr>
        <w:rPr>
          <w:rFonts w:cs="Arial"/>
          <w:szCs w:val="20"/>
        </w:rPr>
      </w:pPr>
    </w:p>
    <w:p w14:paraId="47B8D3E1" w14:textId="77777777" w:rsidR="00F2241A" w:rsidRPr="00552315" w:rsidRDefault="00F2241A" w:rsidP="00F2241A">
      <w:pPr>
        <w:pStyle w:val="Citao"/>
        <w:rPr>
          <w:rFonts w:cs="Arial"/>
          <w:color w:val="auto"/>
          <w:szCs w:val="20"/>
        </w:rPr>
      </w:pPr>
      <w:r w:rsidRPr="00552315">
        <w:rPr>
          <w:rFonts w:cs="Arial"/>
          <w:b/>
          <w:color w:val="auto"/>
          <w:szCs w:val="20"/>
        </w:rPr>
        <w:t>Nota Explicativa</w:t>
      </w:r>
      <w:r w:rsidRPr="00552315">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18A526F9" w14:textId="77777777" w:rsidR="00F2241A" w:rsidRPr="00552315" w:rsidRDefault="00F2241A" w:rsidP="00F2241A">
      <w:pPr>
        <w:pStyle w:val="Citao"/>
        <w:rPr>
          <w:rFonts w:cs="Arial"/>
          <w:color w:val="auto"/>
          <w:szCs w:val="20"/>
          <w:lang w:val="pt-BR"/>
        </w:rPr>
      </w:pPr>
      <w:r w:rsidRPr="00552315">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552315">
        <w:rPr>
          <w:rFonts w:cs="Arial"/>
          <w:color w:val="auto"/>
          <w:szCs w:val="20"/>
          <w:lang w:val="pt-BR"/>
        </w:rPr>
        <w:t>.</w:t>
      </w:r>
    </w:p>
    <w:p w14:paraId="12D4D5D5" w14:textId="77777777" w:rsidR="00F2241A" w:rsidRPr="00552315" w:rsidRDefault="00F2241A" w:rsidP="00F2241A">
      <w:pPr>
        <w:pStyle w:val="Citao"/>
        <w:rPr>
          <w:rFonts w:cs="Arial"/>
          <w:color w:val="auto"/>
          <w:szCs w:val="20"/>
          <w:u w:val="single"/>
          <w:lang w:val="pt-BR"/>
        </w:rPr>
      </w:pPr>
      <w:r w:rsidRPr="00552315">
        <w:rPr>
          <w:rFonts w:cs="Arial"/>
          <w:color w:val="auto"/>
          <w:szCs w:val="20"/>
          <w:u w:val="single"/>
          <w:lang w:val="pt-BR"/>
        </w:rPr>
        <w:t xml:space="preserve">Sendo o </w:t>
      </w:r>
      <w:r w:rsidRPr="00552315">
        <w:rPr>
          <w:rFonts w:cs="Arial"/>
          <w:color w:val="auto"/>
          <w:szCs w:val="20"/>
          <w:u w:val="single"/>
        </w:rPr>
        <w:t xml:space="preserve">prazo de execução o tempo que a contratada tem para executar o objeto, deve, </w:t>
      </w:r>
      <w:r w:rsidRPr="00552315">
        <w:rPr>
          <w:rFonts w:cs="Arial"/>
          <w:color w:val="auto"/>
          <w:szCs w:val="20"/>
          <w:u w:val="single"/>
          <w:lang w:val="pt-BR"/>
        </w:rPr>
        <w:t>necessariamente</w:t>
      </w:r>
      <w:r w:rsidRPr="00552315">
        <w:rPr>
          <w:rFonts w:cs="Arial"/>
          <w:color w:val="auto"/>
          <w:szCs w:val="20"/>
          <w:u w:val="single"/>
        </w:rPr>
        <w:t>, estar abrangido no prazo de vigência. Assim, não poder</w:t>
      </w:r>
      <w:r w:rsidRPr="00552315">
        <w:rPr>
          <w:rFonts w:cs="Arial"/>
          <w:color w:val="auto"/>
          <w:szCs w:val="20"/>
          <w:u w:val="single"/>
          <w:lang w:val="pt-BR"/>
        </w:rPr>
        <w:t xml:space="preserve">á </w:t>
      </w:r>
      <w:r w:rsidRPr="00552315">
        <w:rPr>
          <w:rFonts w:cs="Arial"/>
          <w:color w:val="auto"/>
          <w:szCs w:val="20"/>
          <w:u w:val="single"/>
        </w:rPr>
        <w:t xml:space="preserve">ser previsto para a execução termo inicial anterior ao </w:t>
      </w:r>
      <w:r w:rsidRPr="00552315">
        <w:rPr>
          <w:rFonts w:cs="Arial"/>
          <w:color w:val="auto"/>
          <w:szCs w:val="20"/>
          <w:u w:val="single"/>
          <w:lang w:val="pt-BR"/>
        </w:rPr>
        <w:t xml:space="preserve">termo de </w:t>
      </w:r>
      <w:r w:rsidRPr="00552315">
        <w:rPr>
          <w:rFonts w:cs="Arial"/>
          <w:color w:val="auto"/>
          <w:szCs w:val="20"/>
          <w:u w:val="single"/>
        </w:rPr>
        <w:t>início da vigência contratual, nem tampouco prazo superior ao prazo de vigência estabelecido no edital e no contrato (registrando-se ser recomend</w:t>
      </w:r>
      <w:r w:rsidRPr="00552315">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552315">
        <w:rPr>
          <w:rFonts w:cs="Arial"/>
          <w:color w:val="auto"/>
          <w:szCs w:val="20"/>
          <w:lang w:val="pt-BR"/>
        </w:rPr>
        <w:t>).</w:t>
      </w:r>
    </w:p>
    <w:p w14:paraId="708956D7" w14:textId="79AF9F06" w:rsidR="00F2241A" w:rsidRPr="00552315" w:rsidRDefault="00F2241A" w:rsidP="0009222E">
      <w:pPr>
        <w:pStyle w:val="Citao"/>
        <w:rPr>
          <w:rFonts w:cs="Arial"/>
          <w:color w:val="00B050"/>
          <w:szCs w:val="20"/>
        </w:rPr>
      </w:pPr>
      <w:r w:rsidRPr="00552315">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494DAC2F" w14:textId="3758B51C" w:rsidR="00563005" w:rsidRPr="00552315" w:rsidRDefault="00563005" w:rsidP="00D17875">
      <w:pPr>
        <w:pStyle w:val="PargrafodaLista"/>
        <w:ind w:left="716"/>
        <w:jc w:val="both"/>
        <w:rPr>
          <w:rFonts w:cs="Arial"/>
          <w:bCs/>
          <w:szCs w:val="20"/>
        </w:rPr>
      </w:pPr>
    </w:p>
    <w:p w14:paraId="144CEF84" w14:textId="4094DFD5" w:rsidR="00C56E4D" w:rsidRPr="00C56E4D" w:rsidRDefault="00822758" w:rsidP="0052077C">
      <w:pPr>
        <w:pStyle w:val="Citao"/>
        <w:rPr>
          <w:rFonts w:cs="Arial"/>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A IN </w:t>
      </w:r>
      <w:r w:rsidR="00563005" w:rsidRPr="00552315">
        <w:rPr>
          <w:rFonts w:cs="Arial"/>
          <w:color w:val="auto"/>
          <w:szCs w:val="20"/>
          <w:lang w:val="pt-BR"/>
        </w:rPr>
        <w:t>SEGES</w:t>
      </w:r>
      <w:r w:rsidR="00A00866" w:rsidRPr="00552315">
        <w:rPr>
          <w:rFonts w:cs="Arial"/>
          <w:color w:val="auto"/>
          <w:szCs w:val="20"/>
          <w:lang w:val="pt-BR"/>
        </w:rPr>
        <w:t>/MP n° 05, de 2017</w:t>
      </w:r>
      <w:r w:rsidR="007B7E1C" w:rsidRPr="00552315">
        <w:rPr>
          <w:rFonts w:cs="Arial"/>
          <w:color w:val="auto"/>
          <w:szCs w:val="20"/>
        </w:rPr>
        <w:t xml:space="preserve"> discrimina uma série de pontos a serem analisados pelos órgãos ou entidades, e depois materializados nesse tópico do TR.</w:t>
      </w:r>
      <w:r w:rsidR="006216CD">
        <w:rPr>
          <w:rFonts w:cs="Arial"/>
          <w:color w:val="auto"/>
          <w:szCs w:val="20"/>
          <w:lang w:val="pt-BR"/>
        </w:rPr>
        <w:t xml:space="preserve"> Por essa razão, recomenda-se a leitura do Anexo X da referida Instrução Normativa, em especial o item 2.5 antes de se elaborar este item</w:t>
      </w:r>
      <w:r w:rsidR="0052077C">
        <w:rPr>
          <w:rFonts w:cs="Arial"/>
          <w:color w:val="auto"/>
          <w:szCs w:val="20"/>
          <w:lang w:val="pt-BR"/>
        </w:rPr>
        <w:t xml:space="preserve">. </w:t>
      </w:r>
      <w:r w:rsidRPr="00552315">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66AD8A21" w14:textId="77777777" w:rsidR="007B7E1C" w:rsidRPr="0052077C" w:rsidRDefault="007B7E1C" w:rsidP="00756ED3">
      <w:pPr>
        <w:keepNext/>
        <w:keepLines/>
        <w:spacing w:before="120" w:after="120" w:line="276" w:lineRule="auto"/>
        <w:jc w:val="both"/>
        <w:outlineLvl w:val="0"/>
        <w:rPr>
          <w:rFonts w:eastAsiaTheme="majorEastAsia" w:cs="Arial"/>
          <w:b/>
          <w:bCs/>
          <w:i/>
          <w:iCs/>
          <w:vanish/>
          <w:color w:val="000000"/>
          <w:szCs w:val="20"/>
        </w:rPr>
      </w:pPr>
    </w:p>
    <w:p w14:paraId="08710AA4" w14:textId="77777777" w:rsidR="00822758" w:rsidRPr="0052077C" w:rsidRDefault="00822758" w:rsidP="000D390A">
      <w:pPr>
        <w:pStyle w:val="Nivel1"/>
        <w:rPr>
          <w:rFonts w:cs="Arial"/>
          <w:i/>
          <w:iCs/>
          <w:color w:val="FF0000"/>
        </w:rPr>
      </w:pPr>
      <w:bookmarkStart w:id="0" w:name="_Hlk528056197"/>
      <w:r w:rsidRPr="0052077C">
        <w:rPr>
          <w:rFonts w:cs="Arial"/>
          <w:i/>
          <w:iCs/>
          <w:color w:val="FF0000"/>
        </w:rPr>
        <w:t>MATERIAIS A SEREM DISPONIBILIZADOS</w:t>
      </w:r>
    </w:p>
    <w:p w14:paraId="73B1DD83" w14:textId="77777777" w:rsidR="00822758" w:rsidRPr="0052077C" w:rsidRDefault="00822758" w:rsidP="00EE198A">
      <w:pPr>
        <w:numPr>
          <w:ilvl w:val="1"/>
          <w:numId w:val="1"/>
        </w:numPr>
        <w:spacing w:before="120" w:after="120" w:line="276" w:lineRule="auto"/>
        <w:ind w:left="425" w:firstLine="0"/>
        <w:jc w:val="both"/>
        <w:rPr>
          <w:rFonts w:cs="Arial"/>
          <w:bCs/>
          <w:i/>
          <w:iCs/>
          <w:color w:val="FF0000"/>
          <w:szCs w:val="20"/>
        </w:rPr>
      </w:pPr>
      <w:r w:rsidRPr="0052077C">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6AA2BB4" w14:textId="77777777"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95B79A5" w14:textId="636CA09A"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2556A64E" w14:textId="375100D7" w:rsidR="00822758" w:rsidRPr="00552315"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bookmarkEnd w:id="0"/>
    <w:p w14:paraId="56C13C95" w14:textId="2BBBB87B" w:rsidR="006216CD" w:rsidRPr="0052077C" w:rsidRDefault="006216CD" w:rsidP="000D390A">
      <w:pPr>
        <w:pStyle w:val="Nivel1"/>
        <w:rPr>
          <w:rFonts w:cs="Arial"/>
          <w:i/>
          <w:iCs/>
        </w:rPr>
      </w:pPr>
      <w:r w:rsidRPr="0052077C">
        <w:rPr>
          <w:rFonts w:cs="Arial"/>
          <w:i/>
          <w:iCs/>
          <w:color w:val="FF0000"/>
        </w:rPr>
        <w:lastRenderedPageBreak/>
        <w:t>INFORMAÇÕES</w:t>
      </w:r>
      <w:r w:rsidRPr="0052077C">
        <w:rPr>
          <w:i/>
          <w:iCs/>
        </w:rPr>
        <w:t xml:space="preserve"> </w:t>
      </w:r>
      <w:r w:rsidRPr="0052077C">
        <w:rPr>
          <w:i/>
          <w:iCs/>
          <w:color w:val="FF0000"/>
        </w:rPr>
        <w:t>RELEVANTES PARA O DIMENSIONAMENTO DA PROPOSTA</w:t>
      </w:r>
    </w:p>
    <w:p w14:paraId="5759BCD8" w14:textId="77777777" w:rsidR="006216CD" w:rsidRPr="0052077C" w:rsidRDefault="006216CD" w:rsidP="006216CD">
      <w:pPr>
        <w:numPr>
          <w:ilvl w:val="1"/>
          <w:numId w:val="1"/>
        </w:numPr>
        <w:spacing w:before="120" w:after="120" w:line="276" w:lineRule="auto"/>
        <w:ind w:left="425" w:firstLine="0"/>
        <w:jc w:val="both"/>
        <w:rPr>
          <w:rFonts w:cs="Arial"/>
          <w:bCs/>
          <w:i/>
          <w:iCs/>
          <w:color w:val="FF0000"/>
          <w:szCs w:val="20"/>
        </w:rPr>
      </w:pPr>
      <w:r w:rsidRPr="0052077C">
        <w:rPr>
          <w:rFonts w:cs="Arial"/>
          <w:i/>
          <w:iCs/>
          <w:color w:val="FF0000"/>
        </w:rPr>
        <w:t xml:space="preserve">10.1. </w:t>
      </w:r>
      <w:r w:rsidRPr="0052077C">
        <w:rPr>
          <w:rFonts w:cs="Arial"/>
          <w:bCs/>
          <w:i/>
          <w:iCs/>
          <w:color w:val="FF0000"/>
          <w:szCs w:val="20"/>
        </w:rPr>
        <w:t>A demanda do órgão tem como base as seguintes características:</w:t>
      </w:r>
    </w:p>
    <w:p w14:paraId="28AE82BD"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49DA5617"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8258A7E"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etc.</w:t>
      </w:r>
    </w:p>
    <w:p w14:paraId="5BA10E04" w14:textId="6083FFE3" w:rsidR="006216CD" w:rsidRDefault="006216CD">
      <w:pPr>
        <w:pStyle w:val="Citao"/>
        <w:rPr>
          <w:rFonts w:cs="Arial"/>
          <w:lang w:val="pt-BR"/>
        </w:rPr>
      </w:pPr>
      <w:r w:rsidRPr="003D0669">
        <w:rPr>
          <w:rFonts w:cs="Arial"/>
          <w:b/>
          <w:lang w:val="pt-BR"/>
        </w:rPr>
        <w:t>Nota explicativa:</w:t>
      </w:r>
      <w:r w:rsidRPr="003D0669">
        <w:rPr>
          <w:rFonts w:cs="Arial"/>
          <w:lang w:val="pt-BR"/>
        </w:rPr>
        <w:t xml:space="preserve"> Vale lembrar</w:t>
      </w:r>
      <w:r w:rsidR="0067252F">
        <w:rPr>
          <w:rFonts w:cs="Arial"/>
          <w:lang w:val="pt-BR"/>
        </w:rPr>
        <w:t xml:space="preserve"> que</w:t>
      </w:r>
      <w:r w:rsidRPr="003D0669">
        <w:rPr>
          <w:rFonts w:cs="Arial"/>
          <w:lang w:val="pt-BR"/>
        </w:rPr>
        <w:t xml:space="preserve"> sem o conhecimento preciso das particularidades e das necessidades do órgão, a licitante terá dificuldade para dimensionar perfeitamente sua proposta, o que poderá acarretar sérios problemas futuros na execução contratual.</w:t>
      </w:r>
    </w:p>
    <w:p w14:paraId="01554741" w14:textId="0196E993" w:rsidR="00DB206B" w:rsidRDefault="00DB206B" w:rsidP="000D390A">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66202BB5" w14:textId="77777777" w:rsidR="00C56E4D" w:rsidRPr="007B18C5" w:rsidRDefault="00C56E4D" w:rsidP="00756ED3">
      <w:pPr>
        <w:pStyle w:val="citao2"/>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17F7370D"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xercer o acompanhamento e a fiscalização dos serviços, por servidor </w:t>
      </w:r>
      <w:r w:rsidR="0067252F">
        <w:rPr>
          <w:rFonts w:cs="Arial"/>
          <w:color w:val="000000"/>
          <w:szCs w:val="20"/>
        </w:rPr>
        <w:t xml:space="preserve">ou comissão </w:t>
      </w:r>
      <w:r w:rsidR="00DB206B" w:rsidRPr="00552315">
        <w:rPr>
          <w:rFonts w:cs="Arial"/>
          <w:color w:val="000000"/>
          <w:szCs w:val="20"/>
        </w:rPr>
        <w:t>especialmente designado</w:t>
      </w:r>
      <w:r w:rsidR="0067252F">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552315" w:rsidRDefault="001C3AB6" w:rsidP="001C3AB6">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Arquiva</w:t>
      </w:r>
      <w:r w:rsidR="00C61B57" w:rsidRPr="00552315">
        <w:rPr>
          <w:rFonts w:cs="Arial"/>
          <w:i/>
          <w:color w:val="FF0000"/>
          <w:szCs w:val="20"/>
        </w:rPr>
        <w:t>r</w:t>
      </w:r>
      <w:r w:rsidRPr="00552315">
        <w:rPr>
          <w:rFonts w:cs="Arial"/>
          <w:i/>
          <w:color w:val="FF0000"/>
          <w:szCs w:val="20"/>
        </w:rPr>
        <w:t xml:space="preserve">, entre outros documentos, projetos, "as </w:t>
      </w:r>
      <w:proofErr w:type="spellStart"/>
      <w:r w:rsidRPr="00552315">
        <w:rPr>
          <w:rFonts w:cs="Arial"/>
          <w:i/>
          <w:color w:val="FF0000"/>
          <w:szCs w:val="20"/>
        </w:rPr>
        <w:t>built</w:t>
      </w:r>
      <w:proofErr w:type="spellEnd"/>
      <w:r w:rsidRPr="00552315">
        <w:rPr>
          <w:rFonts w:cs="Arial"/>
          <w:i/>
          <w:color w:val="FF0000"/>
          <w:szCs w:val="20"/>
        </w:rPr>
        <w:t>", especificações técnicas, orçamentos, termos de recebimento, contratos e aditamentos, relatórios de inspeções técnicas após o recebimento do serviço e notificações expedidas;</w:t>
      </w:r>
    </w:p>
    <w:p w14:paraId="354A99F4" w14:textId="77777777" w:rsidR="00C56E4D" w:rsidRPr="00756ED3" w:rsidRDefault="00C56E4D" w:rsidP="00C56E4D">
      <w:pPr>
        <w:numPr>
          <w:ilvl w:val="1"/>
          <w:numId w:val="1"/>
        </w:numPr>
        <w:spacing w:before="120" w:after="120" w:line="276" w:lineRule="auto"/>
        <w:ind w:firstLine="0"/>
        <w:jc w:val="both"/>
        <w:rPr>
          <w:rFonts w:cs="Arial"/>
          <w:i/>
          <w:szCs w:val="20"/>
        </w:rPr>
      </w:pPr>
      <w:r w:rsidRPr="00756ED3">
        <w:rPr>
          <w:rFonts w:cs="Arial"/>
          <w:szCs w:val="20"/>
        </w:rPr>
        <w:t>Fiscalizar o cumprimento dos requisitos legais, quando a contratada houver se beneficiado da preferência estabelecida pelo art. 3º, § 5º, da Lei nº 8.666, de 1993.</w:t>
      </w:r>
    </w:p>
    <w:p w14:paraId="0A0106D4" w14:textId="77777777" w:rsidR="00C56E4D" w:rsidRPr="00756ED3" w:rsidRDefault="00C56E4D" w:rsidP="00C56E4D">
      <w:pPr>
        <w:numPr>
          <w:ilvl w:val="1"/>
          <w:numId w:val="1"/>
        </w:numPr>
        <w:spacing w:before="120" w:after="120" w:line="276" w:lineRule="auto"/>
        <w:ind w:left="425" w:firstLine="0"/>
        <w:jc w:val="both"/>
        <w:rPr>
          <w:rFonts w:cs="Arial"/>
          <w:szCs w:val="20"/>
        </w:rPr>
      </w:pPr>
      <w:r w:rsidRPr="00756ED3">
        <w:rPr>
          <w:rFonts w:cs="Arial"/>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418962AE"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Este modelo de TR contém obrigações gerais que podem ser aplicadas aos mais d</w:t>
      </w:r>
      <w:r w:rsidR="001D6D07" w:rsidRPr="00552315">
        <w:rPr>
          <w:rFonts w:eastAsia="Times New Roman" w:cs="Arial"/>
          <w:iCs w:val="0"/>
          <w:szCs w:val="20"/>
          <w:lang w:val="pt-BR" w:eastAsia="pt-BR"/>
        </w:rPr>
        <w:t>iversos tipos de serviços comuns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6216CD">
        <w:rPr>
          <w:rFonts w:eastAsia="Times New Roman" w:cs="Arial"/>
          <w:iCs w:val="0"/>
          <w:szCs w:val="20"/>
          <w:lang w:val="pt-BR" w:eastAsia="pt-BR"/>
        </w:rPr>
        <w:t>.</w:t>
      </w:r>
      <w:r w:rsidR="00C61B57" w:rsidRPr="00552315">
        <w:rPr>
          <w:rFonts w:eastAsia="Times New Roman" w:cs="Arial"/>
          <w:iCs w:val="0"/>
          <w:szCs w:val="20"/>
          <w:lang w:val="pt-BR" w:eastAsia="pt-BR"/>
        </w:rPr>
        <w:t xml:space="preserve"> </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4E105AA5" w14:textId="56DC07BC" w:rsidR="00647983" w:rsidRPr="0052420E" w:rsidRDefault="00647983" w:rsidP="00EE198A">
      <w:pPr>
        <w:numPr>
          <w:ilvl w:val="1"/>
          <w:numId w:val="1"/>
        </w:numPr>
        <w:spacing w:before="120" w:after="120" w:line="276" w:lineRule="auto"/>
        <w:ind w:left="425" w:firstLine="0"/>
        <w:jc w:val="both"/>
        <w:rPr>
          <w:rFonts w:cs="Arial"/>
          <w:iCs/>
          <w:szCs w:val="20"/>
        </w:rPr>
      </w:pPr>
      <w:r w:rsidRPr="0052420E">
        <w:rPr>
          <w:rFonts w:cs="Arial"/>
          <w:iCs/>
          <w:szCs w:val="20"/>
        </w:rPr>
        <w:t xml:space="preserve">Quando não for possível a verificação da regularidade no Sistema de Cadastro de Fornecedores – </w:t>
      </w:r>
      <w:r w:rsidR="003C58CC" w:rsidRPr="0052420E">
        <w:rPr>
          <w:rFonts w:cs="Arial"/>
          <w:iCs/>
          <w:szCs w:val="20"/>
        </w:rPr>
        <w:t>SICAF</w:t>
      </w:r>
      <w:r w:rsidRPr="0052420E">
        <w:rPr>
          <w:rFonts w:cs="Arial"/>
          <w:iCs/>
          <w:szCs w:val="20"/>
        </w:rPr>
        <w:t xml:space="preserve">, a empresa contratada deverá entregar ao setor responsável pela fiscalização do contrato, até o dia trinta do mês seguinte ao da prestação dos serviços, os </w:t>
      </w:r>
      <w:r w:rsidRPr="0052420E">
        <w:rPr>
          <w:rFonts w:cs="Arial"/>
          <w:iCs/>
          <w:szCs w:val="20"/>
        </w:rPr>
        <w:lastRenderedPageBreak/>
        <w:t xml:space="preserve">seguintes documentos: 1) prova de regularidade relativa à Seguridade Social; 2) certidão conjunta relativa aos tributos federais e à Dívida Ativa da União; 3) certidões que comprovem a regularidade perante a Fazenda </w:t>
      </w:r>
      <w:r w:rsidR="00C56E4D" w:rsidRPr="0052420E">
        <w:rPr>
          <w:rFonts w:cs="Arial"/>
          <w:iCs/>
          <w:szCs w:val="20"/>
        </w:rPr>
        <w:t xml:space="preserve">Municipal ou Distrital </w:t>
      </w:r>
      <w:r w:rsidRPr="0052420E">
        <w:rPr>
          <w:rFonts w:cs="Arial"/>
          <w:iCs/>
          <w:szCs w:val="20"/>
        </w:rPr>
        <w:t>do domicílio ou sede do contratado; 4) Certidão de Regularidade do FGTS – CRF; e 5) Certidão Negativa de Débitos Trabalhistas – CNDT</w:t>
      </w:r>
      <w:r w:rsidR="000D04A9" w:rsidRPr="0052420E">
        <w:rPr>
          <w:rFonts w:cs="Arial"/>
          <w:iCs/>
          <w:szCs w:val="20"/>
        </w:rPr>
        <w:t>, conforme alínea "c" do item 10.2 do Anexo VIII-B da IN SEGES/</w:t>
      </w:r>
      <w:r w:rsidR="003C58CC" w:rsidRPr="0052420E">
        <w:rPr>
          <w:rFonts w:cs="Arial"/>
          <w:iCs/>
          <w:szCs w:val="20"/>
        </w:rPr>
        <w:t>MP</w:t>
      </w:r>
      <w:r w:rsidR="000D04A9" w:rsidRPr="0052420E">
        <w:rPr>
          <w:rFonts w:cs="Arial"/>
          <w:iCs/>
          <w:szCs w:val="20"/>
        </w:rPr>
        <w:t xml:space="preserve"> n. 5/2017</w:t>
      </w:r>
      <w:r w:rsidRPr="0052420E">
        <w:rPr>
          <w:rFonts w:cs="Arial"/>
          <w:iCs/>
          <w:szCs w:val="20"/>
        </w:rPr>
        <w:t>;</w:t>
      </w:r>
    </w:p>
    <w:p w14:paraId="0101894F" w14:textId="45A88DE8" w:rsidR="00B65FAD" w:rsidRDefault="00B65FAD" w:rsidP="00B65FAD">
      <w:pPr>
        <w:pStyle w:val="Citao"/>
        <w:pBdr>
          <w:bottom w:val="single" w:sz="4" w:space="0" w:color="1F497D"/>
        </w:pBdr>
        <w:rPr>
          <w:rFonts w:eastAsia="Times New Roman" w:cs="Arial"/>
          <w:iCs w:val="0"/>
          <w:color w:val="auto"/>
          <w:szCs w:val="20"/>
          <w:lang w:val="pt-BR" w:eastAsia="pt-BR"/>
        </w:rPr>
      </w:pPr>
      <w:r w:rsidRPr="00552315">
        <w:rPr>
          <w:rFonts w:cs="Arial"/>
          <w:b/>
          <w:szCs w:val="20"/>
        </w:rPr>
        <w:t>Nota Explicativa</w:t>
      </w:r>
      <w:r>
        <w:rPr>
          <w:rFonts w:cs="Arial"/>
          <w:b/>
          <w:szCs w:val="20"/>
          <w:lang w:val="pt-BR"/>
        </w:rPr>
        <w:t xml:space="preserve"> 1</w:t>
      </w:r>
      <w:r w:rsidRPr="00552315">
        <w:rPr>
          <w:rFonts w:cs="Arial"/>
          <w:b/>
          <w:szCs w:val="20"/>
        </w:rPr>
        <w:t>:</w:t>
      </w:r>
      <w:r w:rsidRPr="00552315">
        <w:rPr>
          <w:rFonts w:cs="Arial"/>
          <w:szCs w:val="20"/>
        </w:rPr>
        <w:t xml:space="preserve"> </w:t>
      </w:r>
      <w:r w:rsidRPr="00552315">
        <w:rPr>
          <w:rFonts w:eastAsia="Times New Roman" w:cs="Arial"/>
          <w:iCs w:val="0"/>
          <w:color w:val="auto"/>
          <w:szCs w:val="20"/>
          <w:lang w:val="pt-BR" w:eastAsia="pt-BR"/>
        </w:rPr>
        <w:t>Ajustar de modo que seja exigida regularidade apenas quanto aos tributos incidentes sobre o objeto contratual.</w:t>
      </w:r>
    </w:p>
    <w:p w14:paraId="32FD4ECD" w14:textId="77777777" w:rsidR="00B65FAD" w:rsidRPr="00DF028E" w:rsidRDefault="00B65FAD" w:rsidP="00B65FAD">
      <w:pPr>
        <w:pStyle w:val="Citao"/>
        <w:pBdr>
          <w:bottom w:val="single" w:sz="4" w:space="0" w:color="1F497D"/>
        </w:pBdr>
        <w:rPr>
          <w:rFonts w:cs="Arial"/>
          <w:szCs w:val="20"/>
          <w:highlight w:val="yellow"/>
        </w:rPr>
      </w:pPr>
      <w:r w:rsidRPr="00DF028E">
        <w:rPr>
          <w:rFonts w:cs="Arial"/>
          <w:b/>
          <w:szCs w:val="20"/>
          <w:highlight w:val="yellow"/>
        </w:rPr>
        <w:t>Nota explicativa 2</w:t>
      </w:r>
      <w:r w:rsidRPr="00DF028E">
        <w:rPr>
          <w:rFonts w:cs="Arial"/>
          <w:szCs w:val="20"/>
          <w:highlight w:val="yellow"/>
        </w:rPr>
        <w:t xml:space="preserve">: O artigo 193 do CTN preceitua que a prova da quitação de todos os tributos devidos dar-se-á no âmbito da Fazenda Pública interessada. </w:t>
      </w:r>
      <w:r w:rsidRPr="00DF028E">
        <w:rPr>
          <w:rFonts w:cs="Arial"/>
          <w:szCs w:val="20"/>
          <w:highlight w:val="yellow"/>
          <w:lang w:val="pt-BR"/>
        </w:rPr>
        <w:t>Portanto, a</w:t>
      </w:r>
      <w:r w:rsidRPr="00DF028E">
        <w:rPr>
          <w:rFonts w:cs="Arial"/>
          <w:szCs w:val="20"/>
          <w:highlight w:val="yellow"/>
        </w:rPr>
        <w:t xml:space="preserve"> comprovação de inscrição no cadastro de contribuinte e regularidade fiscal correspondente considerará a natureza da atividade objeto da licitação.</w:t>
      </w:r>
    </w:p>
    <w:p w14:paraId="3AC4E3AB" w14:textId="77777777" w:rsidR="00B65FAD" w:rsidRPr="00DF028E" w:rsidRDefault="00B65FAD" w:rsidP="00B65FAD">
      <w:pPr>
        <w:pStyle w:val="Citao"/>
        <w:pBdr>
          <w:bottom w:val="single" w:sz="4" w:space="0" w:color="1F497D"/>
        </w:pBdr>
        <w:rPr>
          <w:rFonts w:cs="Arial"/>
          <w:szCs w:val="20"/>
          <w:highlight w:val="yellow"/>
          <w:lang w:val="pt-BR"/>
        </w:rPr>
      </w:pPr>
      <w:r w:rsidRPr="00DF028E">
        <w:rPr>
          <w:rFonts w:cs="Arial"/>
          <w:szCs w:val="20"/>
          <w:highlight w:val="yellow"/>
          <w:lang w:val="pt-BR"/>
        </w:rPr>
        <w:t xml:space="preserve">Via de regra, a prestação de serviços de modo geral é hipótese de incidência de tributação municipal (Imposto Sobre Serviços de Qualquer Natureza - ISSQN), conforme lista anexa à Lei Complementar nº 116/2003.  </w:t>
      </w:r>
    </w:p>
    <w:p w14:paraId="2E5EEA41" w14:textId="77777777" w:rsidR="00B65FAD" w:rsidRPr="00552315" w:rsidRDefault="00B65FAD" w:rsidP="00B65FAD">
      <w:pPr>
        <w:pStyle w:val="Citao"/>
        <w:pBdr>
          <w:bottom w:val="single" w:sz="4" w:space="0" w:color="1F497D"/>
        </w:pBdr>
        <w:rPr>
          <w:rFonts w:cs="Arial"/>
          <w:color w:val="auto"/>
          <w:szCs w:val="20"/>
          <w:lang w:val="pt-BR"/>
        </w:rPr>
      </w:pPr>
      <w:r w:rsidRPr="00DF028E">
        <w:rPr>
          <w:rFonts w:cs="Arial"/>
          <w:szCs w:val="20"/>
          <w:highlight w:val="yellow"/>
          <w:lang w:val="pt-BR"/>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r w:rsidRPr="00552315">
        <w:rPr>
          <w:rFonts w:eastAsia="Times New Roman" w:cs="Arial"/>
          <w:iCs w:val="0"/>
          <w:color w:val="auto"/>
          <w:szCs w:val="20"/>
          <w:lang w:val="pt-BR" w:eastAsia="pt-BR"/>
        </w:rPr>
        <w:t xml:space="preserve"> </w:t>
      </w:r>
    </w:p>
    <w:p w14:paraId="6A8095C6" w14:textId="1E34778C" w:rsidR="003C4698" w:rsidRPr="0052420E" w:rsidRDefault="00A340C0" w:rsidP="00D02303">
      <w:pPr>
        <w:numPr>
          <w:ilvl w:val="1"/>
          <w:numId w:val="1"/>
        </w:numPr>
        <w:spacing w:before="120" w:after="120" w:line="276" w:lineRule="auto"/>
        <w:ind w:left="425" w:firstLine="0"/>
        <w:jc w:val="both"/>
        <w:rPr>
          <w:rFonts w:cs="Arial"/>
          <w:iCs/>
          <w:szCs w:val="20"/>
          <w:lang w:eastAsia="en-US"/>
        </w:rPr>
      </w:pPr>
      <w:r w:rsidRPr="0052420E">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 xml:space="preserve">Comunicar ao Fiscal do contrato, no prazo de 24 (vinte e quatro) horas, qualquer ocorrência anormal ou </w:t>
      </w:r>
      <w:r w:rsidRPr="00552315">
        <w:rPr>
          <w:rFonts w:cs="Arial"/>
          <w:color w:val="000000"/>
          <w:szCs w:val="20"/>
        </w:rPr>
        <w:t>acidente</w:t>
      </w:r>
      <w:r w:rsidRPr="00552315">
        <w:rPr>
          <w:rFonts w:cs="Arial"/>
          <w:szCs w:val="20"/>
        </w:rPr>
        <w:t xml:space="preserve"> que se verifique no local dos serviços.</w:t>
      </w:r>
    </w:p>
    <w:p w14:paraId="40D36C95" w14:textId="7777777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52C9576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“a”</w:t>
      </w:r>
      <w:r w:rsidR="00C82944">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FD73215" w14:textId="39B7103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77777777" w:rsidR="002329EE" w:rsidRPr="00552315" w:rsidRDefault="002329EE" w:rsidP="002329EE">
      <w:pPr>
        <w:pStyle w:val="Citao"/>
        <w:rPr>
          <w:rFonts w:cs="Arial"/>
          <w:color w:val="auto"/>
          <w:szCs w:val="20"/>
          <w:lang w:val="pt-BR"/>
        </w:rPr>
      </w:pPr>
      <w:r w:rsidRPr="00552315">
        <w:rPr>
          <w:rFonts w:cs="Arial"/>
          <w:b/>
          <w:color w:val="auto"/>
          <w:szCs w:val="20"/>
          <w:lang w:val="pt-BR"/>
        </w:rPr>
        <w:t xml:space="preserve">Nota explicativa: </w:t>
      </w:r>
      <w:r w:rsidRPr="00552315">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21888A35" w:rsidR="006F426A" w:rsidRDefault="006F426A" w:rsidP="0087676D">
      <w:pPr>
        <w:spacing w:before="120" w:after="120" w:line="276" w:lineRule="auto"/>
        <w:ind w:left="425"/>
        <w:jc w:val="both"/>
        <w:rPr>
          <w:rFonts w:cs="Arial"/>
          <w:color w:val="000000"/>
          <w:szCs w:val="20"/>
        </w:rPr>
      </w:pPr>
    </w:p>
    <w:p w14:paraId="5B71B075" w14:textId="77777777" w:rsidR="00F2241A" w:rsidRPr="00AA49CF" w:rsidRDefault="00F2241A" w:rsidP="00F2241A">
      <w:pPr>
        <w:pStyle w:val="Citao"/>
        <w:rPr>
          <w:rFonts w:cs="Arial"/>
          <w:i w:val="0"/>
          <w:iCs w:val="0"/>
          <w:szCs w:val="20"/>
        </w:rPr>
      </w:pPr>
      <w:r w:rsidRPr="00DF028E">
        <w:rPr>
          <w:rFonts w:cs="Arial"/>
          <w:b/>
          <w:color w:val="auto"/>
          <w:szCs w:val="20"/>
          <w:highlight w:val="yellow"/>
        </w:rPr>
        <w:t>Nota Explicativa:</w:t>
      </w:r>
      <w:r w:rsidRPr="00DF028E">
        <w:rPr>
          <w:rFonts w:cs="Arial"/>
          <w:color w:val="auto"/>
          <w:szCs w:val="20"/>
          <w:highlight w:val="yellow"/>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w:t>
      </w:r>
      <w:r w:rsidRPr="00DF028E">
        <w:rPr>
          <w:rFonts w:cs="Arial"/>
          <w:color w:val="auto"/>
          <w:szCs w:val="20"/>
          <w:highlight w:val="yellow"/>
        </w:rPr>
        <w:lastRenderedPageBreak/>
        <w:t>âmbito daquele Ministério, necessário incluir, nesse item, subitem com o seguinte teor: “.x. Apresentar as declarações firmadas pelo</w:t>
      </w:r>
      <w:r w:rsidRPr="00DF028E">
        <w:rPr>
          <w:rFonts w:cs="Arial"/>
          <w:color w:val="auto"/>
          <w:szCs w:val="20"/>
          <w:highlight w:val="yellow"/>
          <w:lang w:val="pt-BR"/>
        </w:rPr>
        <w:t>s</w:t>
      </w:r>
      <w:r w:rsidRPr="00DF028E">
        <w:rPr>
          <w:rFonts w:cs="Arial"/>
          <w:color w:val="auto"/>
          <w:szCs w:val="20"/>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3EF86CC6" w14:textId="77777777" w:rsidR="00F2241A" w:rsidRPr="00552315" w:rsidRDefault="00F2241A" w:rsidP="0087676D">
      <w:pPr>
        <w:spacing w:before="120" w:after="120" w:line="276" w:lineRule="auto"/>
        <w:ind w:left="425"/>
        <w:jc w:val="both"/>
        <w:rPr>
          <w:rFonts w:cs="Arial"/>
          <w:color w:val="000000"/>
          <w:szCs w:val="20"/>
        </w:rPr>
      </w:pPr>
    </w:p>
    <w:p w14:paraId="79AA541F" w14:textId="77777777" w:rsidR="00014743" w:rsidRPr="00552315" w:rsidRDefault="00014743" w:rsidP="00014743">
      <w:pPr>
        <w:pStyle w:val="Citao"/>
        <w:rPr>
          <w:rFonts w:cs="Arial"/>
          <w:szCs w:val="20"/>
        </w:rPr>
      </w:pPr>
      <w:r w:rsidRPr="00552315">
        <w:rPr>
          <w:rFonts w:cs="Arial"/>
          <w:b/>
          <w:szCs w:val="20"/>
        </w:rPr>
        <w:t>Nota explicativa</w:t>
      </w:r>
      <w:r>
        <w:rPr>
          <w:rFonts w:cs="Arial"/>
          <w:b/>
          <w:szCs w:val="20"/>
          <w:lang w:val="pt-BR"/>
        </w:rPr>
        <w:t xml:space="preserve"> 1</w:t>
      </w:r>
      <w:r w:rsidRPr="00552315">
        <w:rPr>
          <w:rFonts w:cs="Arial"/>
          <w:b/>
          <w:szCs w:val="20"/>
        </w:rPr>
        <w:t>:</w:t>
      </w:r>
      <w:r>
        <w:rPr>
          <w:rFonts w:cs="Arial"/>
          <w:szCs w:val="20"/>
          <w:lang w:val="pt-BR"/>
        </w:rPr>
        <w:t xml:space="preserve"> </w:t>
      </w:r>
      <w:r w:rsidRPr="00101109">
        <w:rPr>
          <w:rFonts w:cs="Arial"/>
          <w:szCs w:val="20"/>
        </w:rPr>
        <w:t>As cláusulas acima são meramente indicativas. Pode ser necessário que se suprimam algumas das obrigações ou se arrolem outras, conforme as peculiaridades do órgão e as especificações do serviço a ser executado.</w:t>
      </w:r>
    </w:p>
    <w:p w14:paraId="4B6EAF14" w14:textId="77777777" w:rsidR="006216CD" w:rsidRPr="00485453" w:rsidRDefault="006216CD" w:rsidP="006216CD">
      <w:pPr>
        <w:pStyle w:val="Citao"/>
        <w:rPr>
          <w:rFonts w:cs="Arial"/>
          <w:lang w:val="pt-BR"/>
        </w:rPr>
      </w:pPr>
      <w:r w:rsidRPr="00485453">
        <w:rPr>
          <w:rFonts w:cs="Arial"/>
          <w:b/>
        </w:rPr>
        <w:t xml:space="preserve">Nota Explicativa </w:t>
      </w:r>
      <w:r w:rsidRPr="00485453">
        <w:rPr>
          <w:rFonts w:cs="Arial"/>
          <w:b/>
          <w:lang w:val="pt-BR"/>
        </w:rPr>
        <w:t>2</w:t>
      </w:r>
      <w:r w:rsidRPr="00485453">
        <w:rPr>
          <w:rFonts w:cs="Arial"/>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w:t>
      </w:r>
      <w:r w:rsidRPr="00485453">
        <w:rPr>
          <w:rFonts w:cs="Arial"/>
          <w:lang w:val="pt-BR"/>
        </w:rPr>
        <w:t xml:space="preserve">Em existindo, deve ser incluída nas obrigações desta cláusula. </w:t>
      </w:r>
      <w:r w:rsidRPr="00485453">
        <w:rPr>
          <w:rFonts w:cs="Arial"/>
        </w:rPr>
        <w:t xml:space="preserve">Para tanto, consulte-se o Guia Nacional de Contratações Sustentáveis </w:t>
      </w:r>
      <w:r w:rsidRPr="00F937D1">
        <w:rPr>
          <w:rFonts w:cs="Arial"/>
          <w:lang w:val="pt-BR"/>
        </w:rPr>
        <w:t>da Advocacia-Geral da União.</w:t>
      </w:r>
    </w:p>
    <w:p w14:paraId="009E13EA" w14:textId="77777777" w:rsidR="006216CD" w:rsidRPr="000927C2" w:rsidRDefault="006216CD" w:rsidP="00756ED3"/>
    <w:p w14:paraId="7E36C99E" w14:textId="77777777" w:rsidR="00E014B9" w:rsidRPr="00552315" w:rsidRDefault="00E014B9" w:rsidP="006F426A">
      <w:pPr>
        <w:pStyle w:val="Nivel1"/>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077B456C" w14:textId="5E9CB444" w:rsidR="00C56E4D" w:rsidRPr="00D46479" w:rsidRDefault="00E014B9" w:rsidP="00C56E4D">
      <w:pPr>
        <w:pStyle w:val="SombreamentoMdio1-nfase31"/>
        <w:rPr>
          <w:rFonts w:ascii="Arial" w:hAnsi="Arial" w:cs="Arial"/>
          <w:szCs w:val="20"/>
          <w:highlight w:val="yellow"/>
          <w:lang w:val="x-none" w:eastAsia="en-US"/>
        </w:rPr>
      </w:pPr>
      <w:r w:rsidRPr="00D46479">
        <w:rPr>
          <w:rFonts w:ascii="Arial" w:hAnsi="Arial" w:cs="Arial"/>
          <w:szCs w:val="20"/>
          <w:highlight w:val="yellow"/>
          <w:lang w:val="x-none" w:eastAsia="en-US"/>
        </w:rPr>
        <w:t>À Administração contratante cabe, exercitando a previsão do edital, autorizar a subcontratação.</w:t>
      </w:r>
      <w:r w:rsidR="00C56E4D" w:rsidRPr="00D46479">
        <w:rPr>
          <w:rFonts w:ascii="Arial" w:hAnsi="Arial" w:cs="Arial"/>
          <w:szCs w:val="20"/>
          <w:highlight w:val="yellow"/>
          <w:lang w:eastAsia="en-US"/>
        </w:rPr>
        <w:t>,</w:t>
      </w:r>
      <w:r w:rsidRPr="00D46479">
        <w:rPr>
          <w:rFonts w:ascii="Arial" w:hAnsi="Arial" w:cs="Arial"/>
          <w:szCs w:val="20"/>
          <w:highlight w:val="yellow"/>
          <w:lang w:val="x-none" w:eastAsia="en-US"/>
        </w:rPr>
        <w:t xml:space="preserve"> </w:t>
      </w:r>
      <w:r w:rsidR="00C56E4D" w:rsidRPr="00D46479">
        <w:rPr>
          <w:rFonts w:ascii="Arial" w:hAnsi="Arial" w:cs="Arial"/>
          <w:szCs w:val="20"/>
          <w:highlight w:val="yellow"/>
          <w:lang w:val="x-none" w:eastAsia="en-US"/>
        </w:rPr>
        <w:t xml:space="preserve">mediante ato motivado, </w:t>
      </w:r>
      <w:r w:rsidR="00C56E4D" w:rsidRPr="00D46479">
        <w:rPr>
          <w:rFonts w:ascii="Arial" w:hAnsi="Arial" w:cs="Arial"/>
          <w:szCs w:val="20"/>
          <w:highlight w:val="yellow"/>
          <w:lang w:eastAsia="en-US"/>
        </w:rPr>
        <w:t>comprovando</w:t>
      </w:r>
      <w:r w:rsidR="00C56E4D" w:rsidRPr="00D46479">
        <w:rPr>
          <w:rFonts w:ascii="Arial" w:hAnsi="Arial" w:cs="Arial"/>
          <w:szCs w:val="20"/>
          <w:highlight w:val="yellow"/>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50FE9449" w14:textId="3CBC706A" w:rsidR="00E014B9" w:rsidRPr="00552315" w:rsidRDefault="00C56E4D" w:rsidP="00E014B9">
      <w:pPr>
        <w:pStyle w:val="SombreamentoMdio1-nfase31"/>
        <w:rPr>
          <w:rFonts w:ascii="Arial" w:hAnsi="Arial" w:cs="Arial"/>
          <w:szCs w:val="20"/>
          <w:lang w:val="x-none" w:eastAsia="en-US"/>
        </w:rPr>
      </w:pPr>
      <w:r w:rsidRPr="00D46479">
        <w:rPr>
          <w:rFonts w:ascii="Arial" w:hAnsi="Arial" w:cs="Arial"/>
          <w:szCs w:val="20"/>
          <w:highlight w:val="yellow"/>
          <w:lang w:eastAsia="en-US"/>
        </w:rPr>
        <w:t xml:space="preserve">Registre-se que, conforme Acórdão TCU 2679/2018-Plenário, “os serviços cuja comprovação for exigida por atestados para fins de habilitação não podem ser subcontratados”. </w:t>
      </w:r>
      <w:r w:rsidR="00E014B9" w:rsidRPr="00D46479">
        <w:rPr>
          <w:rFonts w:ascii="Arial" w:hAnsi="Arial" w:cs="Arial"/>
          <w:szCs w:val="20"/>
          <w:highlight w:val="yellow"/>
          <w:lang w:val="x-none" w:eastAsia="en-US"/>
        </w:rPr>
        <w:t>A redação que segue é meramente ilustrativa e contempla a vedação à subcontratação, assim como a subcontratação parcial do objeto.</w:t>
      </w:r>
      <w:r w:rsidR="00E014B9" w:rsidRPr="00552315">
        <w:rPr>
          <w:rFonts w:ascii="Arial" w:hAnsi="Arial" w:cs="Arial"/>
          <w:szCs w:val="20"/>
          <w:lang w:val="x-none" w:eastAsia="en-US"/>
        </w:rPr>
        <w:t xml:space="preserve"> </w:t>
      </w:r>
    </w:p>
    <w:p w14:paraId="0520954A" w14:textId="77777777" w:rsidR="00E014B9" w:rsidRPr="00552315" w:rsidRDefault="00E014B9" w:rsidP="006F426A">
      <w:pPr>
        <w:pStyle w:val="Nivel1"/>
        <w:numPr>
          <w:ilvl w:val="1"/>
          <w:numId w:val="1"/>
        </w:numPr>
        <w:spacing w:after="120"/>
        <w:rPr>
          <w:rFonts w:cs="Arial"/>
          <w:b w:val="0"/>
          <w:i/>
          <w:color w:val="FF0000"/>
        </w:rPr>
      </w:pPr>
      <w:r w:rsidRPr="00552315">
        <w:rPr>
          <w:rFonts w:cs="Arial"/>
          <w:b w:val="0"/>
          <w:i/>
          <w:color w:val="FF0000"/>
        </w:rPr>
        <w:t>Não será admitida a subcontratação do objeto licitatório.</w:t>
      </w:r>
    </w:p>
    <w:p w14:paraId="4E0BDF98" w14:textId="77777777" w:rsidR="00E014B9" w:rsidRPr="00552315" w:rsidRDefault="00E014B9" w:rsidP="00E014B9">
      <w:pPr>
        <w:tabs>
          <w:tab w:val="left" w:pos="0"/>
        </w:tabs>
        <w:spacing w:before="120" w:after="120" w:line="276" w:lineRule="auto"/>
        <w:ind w:left="425"/>
        <w:jc w:val="both"/>
        <w:rPr>
          <w:rFonts w:cs="Arial"/>
          <w:i/>
          <w:color w:val="FF0000"/>
          <w:szCs w:val="20"/>
        </w:rPr>
      </w:pPr>
      <w:r w:rsidRPr="00552315">
        <w:rPr>
          <w:rFonts w:cs="Arial"/>
          <w:i/>
          <w:color w:val="FF0000"/>
          <w:szCs w:val="20"/>
        </w:rPr>
        <w:t>Ou</w:t>
      </w:r>
    </w:p>
    <w:p w14:paraId="1EFEA0CE"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28C33DC3"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6075139F"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4589F667"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27B882E8"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6E881E86"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154FABB9" w14:textId="6C82BC8B" w:rsidR="00E014B9" w:rsidRPr="00552315" w:rsidRDefault="00E014B9" w:rsidP="00F2241A">
      <w:pPr>
        <w:numPr>
          <w:ilvl w:val="1"/>
          <w:numId w:val="5"/>
        </w:numPr>
        <w:tabs>
          <w:tab w:val="clear" w:pos="0"/>
          <w:tab w:val="num" w:pos="425"/>
        </w:tabs>
        <w:spacing w:before="120" w:after="120" w:line="276" w:lineRule="auto"/>
        <w:ind w:left="857"/>
        <w:jc w:val="both"/>
        <w:rPr>
          <w:rFonts w:cs="Arial"/>
          <w:i/>
          <w:color w:val="FF0000"/>
          <w:szCs w:val="20"/>
        </w:rPr>
      </w:pPr>
      <w:r w:rsidRPr="00552315">
        <w:rPr>
          <w:rFonts w:cs="Arial"/>
          <w:i/>
          <w:color w:val="FF0000"/>
          <w:szCs w:val="20"/>
        </w:rPr>
        <w:t>É permitida a subcontratação parcial do objeto, até o limite de ......</w:t>
      </w:r>
      <w:proofErr w:type="gramStart"/>
      <w:r w:rsidRPr="00552315">
        <w:rPr>
          <w:rFonts w:cs="Arial"/>
          <w:i/>
          <w:color w:val="FF0000"/>
          <w:szCs w:val="20"/>
        </w:rPr>
        <w:t>%(</w:t>
      </w:r>
      <w:proofErr w:type="gramEnd"/>
      <w:r w:rsidRPr="00552315">
        <w:rPr>
          <w:rFonts w:cs="Arial"/>
          <w:i/>
          <w:color w:val="FF0000"/>
          <w:szCs w:val="20"/>
        </w:rPr>
        <w:t>..... por cento) do valor total do contrato, nas seguintes condições:</w:t>
      </w:r>
    </w:p>
    <w:p w14:paraId="2C7BA6CF" w14:textId="243178F0"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 xml:space="preserve">É vedada a </w:t>
      </w:r>
      <w:r w:rsidR="006216CD" w:rsidRPr="00D46479">
        <w:rPr>
          <w:rFonts w:cs="Arial"/>
          <w:i/>
          <w:color w:val="FF0000"/>
          <w:szCs w:val="20"/>
          <w:highlight w:val="yellow"/>
        </w:rPr>
        <w:t>subcontratação</w:t>
      </w:r>
      <w:r w:rsidRPr="00552315">
        <w:rPr>
          <w:rFonts w:cs="Arial"/>
          <w:i/>
          <w:color w:val="FF0000"/>
          <w:szCs w:val="20"/>
        </w:rPr>
        <w:t xml:space="preserve"> completa ou da parcela principal da obrigação</w:t>
      </w:r>
    </w:p>
    <w:p w14:paraId="1EBB1B6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0B1828B3"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lastRenderedPageBreak/>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552315">
        <w:rPr>
          <w:rFonts w:cs="Arial"/>
          <w:szCs w:val="20"/>
        </w:rPr>
        <w:t>ii</w:t>
      </w:r>
      <w:proofErr w:type="spellEnd"/>
      <w:r w:rsidRPr="00552315">
        <w:rPr>
          <w:rFonts w:cs="Arial"/>
          <w:szCs w:val="20"/>
        </w:rPr>
        <w:t>) a subcontratação das parcelas de maior relevância técnica, assim definidas no instrumento convocatório; (</w:t>
      </w:r>
      <w:proofErr w:type="spellStart"/>
      <w:r w:rsidRPr="00552315">
        <w:rPr>
          <w:rFonts w:cs="Arial"/>
          <w:szCs w:val="20"/>
        </w:rPr>
        <w:t>iii</w:t>
      </w:r>
      <w:proofErr w:type="spellEnd"/>
      <w:r w:rsidRPr="00552315">
        <w:rPr>
          <w:rFonts w:cs="Arial"/>
          <w:szCs w:val="20"/>
        </w:rPr>
        <w:t>) a subcontratação de microempresas e empresas de pequeno porte que estejam participando da licitação; e (</w:t>
      </w:r>
      <w:proofErr w:type="spellStart"/>
      <w:r w:rsidRPr="00552315">
        <w:rPr>
          <w:rFonts w:cs="Arial"/>
          <w:szCs w:val="20"/>
        </w:rPr>
        <w:t>iv</w:t>
      </w:r>
      <w:proofErr w:type="spellEnd"/>
      <w:r w:rsidRPr="00552315">
        <w:rPr>
          <w:rFonts w:cs="Arial"/>
          <w:szCs w:val="20"/>
        </w:rPr>
        <w:t>) a subcontratação de microempresas ou empresas de pequeno porte que tenham um ou mais sócios em comum com a empresa contratante.</w:t>
      </w:r>
    </w:p>
    <w:p w14:paraId="3B354D25"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zh-CN"/>
        </w:rPr>
      </w:pPr>
      <w:r w:rsidRPr="00552315">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552315" w:rsidRDefault="00E014B9" w:rsidP="00E014B9">
      <w:pPr>
        <w:tabs>
          <w:tab w:val="left" w:pos="0"/>
        </w:tabs>
        <w:spacing w:after="120"/>
        <w:jc w:val="both"/>
        <w:rPr>
          <w:rFonts w:cs="Arial"/>
          <w:iCs/>
          <w:color w:val="FF0000"/>
          <w:szCs w:val="20"/>
        </w:rPr>
      </w:pPr>
    </w:p>
    <w:p w14:paraId="118F2DE7" w14:textId="77777777" w:rsidR="00E014B9" w:rsidRPr="00552315" w:rsidRDefault="00E014B9" w:rsidP="00864E77">
      <w:pPr>
        <w:numPr>
          <w:ilvl w:val="1"/>
          <w:numId w:val="5"/>
        </w:numPr>
        <w:spacing w:before="120" w:after="120" w:line="276" w:lineRule="auto"/>
        <w:ind w:left="425" w:firstLine="0"/>
        <w:jc w:val="both"/>
        <w:rPr>
          <w:rFonts w:cs="Arial"/>
          <w:i/>
          <w:iCs/>
          <w:color w:val="FF0000"/>
          <w:szCs w:val="20"/>
        </w:rPr>
      </w:pPr>
      <w:r w:rsidRPr="00552315">
        <w:rPr>
          <w:rFonts w:cs="Arial"/>
          <w:i/>
          <w:iCs/>
          <w:color w:val="FF0000"/>
          <w:szCs w:val="20"/>
        </w:rPr>
        <w:t xml:space="preserve">A licitante vencedora deverá subcontratar Microempresas e Empresas de Pequeno Porte, nos termos do art. 7º do Decreto nº 8.538, de 2015, no percentuais mínimo de ...... e máximo de </w:t>
      </w:r>
      <w:proofErr w:type="gramStart"/>
      <w:r w:rsidRPr="00552315">
        <w:rPr>
          <w:rFonts w:cs="Arial"/>
          <w:i/>
          <w:iCs/>
          <w:color w:val="FF0000"/>
          <w:szCs w:val="20"/>
        </w:rPr>
        <w:t>.....</w:t>
      </w:r>
      <w:proofErr w:type="gramEnd"/>
      <w:r w:rsidRPr="00552315">
        <w:rPr>
          <w:rFonts w:cs="Arial"/>
          <w:i/>
          <w:iCs/>
          <w:color w:val="FF0000"/>
          <w:szCs w:val="20"/>
        </w:rPr>
        <w:t xml:space="preserve"> , atendidas as disposições dos subitens acima, bem como as seguintes regras:</w:t>
      </w:r>
    </w:p>
    <w:p w14:paraId="3CE0BCFA"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as microempresas e as empresas de pequeno porte a serem subcontratadas deverão ser indicadas e qualificadas pelos licitantes no momento da apresentação das </w:t>
      </w:r>
      <w:proofErr w:type="gramStart"/>
      <w:r w:rsidRPr="00552315">
        <w:rPr>
          <w:rFonts w:cs="Arial"/>
          <w:i/>
          <w:color w:val="FF0000"/>
          <w:szCs w:val="20"/>
        </w:rPr>
        <w:t>propostas</w:t>
      </w:r>
      <w:r w:rsidRPr="00552315">
        <w:rPr>
          <w:rFonts w:cs="Arial"/>
          <w:b/>
          <w:i/>
          <w:color w:val="FF0000"/>
          <w:szCs w:val="20"/>
        </w:rPr>
        <w:t xml:space="preserve">,  </w:t>
      </w:r>
      <w:r w:rsidRPr="00552315">
        <w:rPr>
          <w:rFonts w:cs="Arial"/>
          <w:i/>
          <w:color w:val="FF0000"/>
          <w:szCs w:val="20"/>
        </w:rPr>
        <w:t>com</w:t>
      </w:r>
      <w:proofErr w:type="gramEnd"/>
      <w:r w:rsidRPr="00552315">
        <w:rPr>
          <w:rFonts w:cs="Arial"/>
          <w:i/>
          <w:color w:val="FF0000"/>
          <w:szCs w:val="20"/>
        </w:rPr>
        <w:t xml:space="preserve"> a descrição dos bens e serviços a serem fornecidos e seus respectivos valores; </w:t>
      </w:r>
    </w:p>
    <w:p w14:paraId="14BE964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no momento da habilitação e ao longo da vigência contratual, será apresentada a documentação de regularidade fiscal das microempresas e empresas de pequeno porte </w:t>
      </w:r>
      <w:r w:rsidRPr="00552315">
        <w:rPr>
          <w:rFonts w:cs="Arial"/>
          <w:i/>
          <w:color w:val="FF0000"/>
          <w:szCs w:val="20"/>
        </w:rPr>
        <w:lastRenderedPageBreak/>
        <w:t>subcontratadas, sob pena de rescisão, aplicando-se o prazo para regularização previsto no § 1º do art. 4º do Decreto nº 8.538, de 2015;</w:t>
      </w:r>
    </w:p>
    <w:p w14:paraId="6E987C0E"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DC47E51" w14:textId="77777777" w:rsidR="002A5539" w:rsidRPr="00E15E2B" w:rsidRDefault="002A5539" w:rsidP="002A5539">
      <w:pPr>
        <w:pStyle w:val="PargrafodaLista"/>
        <w:numPr>
          <w:ilvl w:val="2"/>
          <w:numId w:val="5"/>
        </w:numPr>
        <w:rPr>
          <w:rFonts w:cs="Arial"/>
          <w:i/>
          <w:color w:val="FF0000"/>
          <w:szCs w:val="20"/>
          <w:highlight w:val="yellow"/>
        </w:rPr>
      </w:pPr>
      <w:r w:rsidRPr="00E15E2B">
        <w:rPr>
          <w:rFonts w:cs="Arial"/>
          <w:i/>
          <w:color w:val="FF0000"/>
          <w:szCs w:val="20"/>
          <w:highlight w:val="yellow"/>
        </w:rPr>
        <w:t>a empresa contratada será responsável pela padronização, pela compatibilidade, pelo gerenciamento centralizado e pela qualidade da subcontratação.</w:t>
      </w:r>
    </w:p>
    <w:p w14:paraId="6ADC29DB" w14:textId="462236E6"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exigência de subcontratação não será aplicável quando o licitante for:</w:t>
      </w:r>
    </w:p>
    <w:p w14:paraId="1B3EB1AB"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microempresa ou empresa de pequeno porte;</w:t>
      </w:r>
    </w:p>
    <w:p w14:paraId="4F32B161"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 consórcio composto em sua totalidade por microempresas e empresas de pequeno porte, respeitado o disposto no</w:t>
      </w:r>
      <w:r w:rsidRPr="00552315">
        <w:rPr>
          <w:rStyle w:val="apple-converted-space"/>
          <w:rFonts w:cs="Arial"/>
          <w:i/>
          <w:color w:val="FF0000"/>
          <w:szCs w:val="20"/>
        </w:rPr>
        <w:t> </w:t>
      </w:r>
      <w:hyperlink r:id="rId14" w:anchor="art33" w:history="1">
        <w:r w:rsidRPr="00552315">
          <w:rPr>
            <w:rStyle w:val="Hyperlink"/>
            <w:rFonts w:eastAsiaTheme="majorEastAsia" w:cs="Arial"/>
            <w:i/>
            <w:color w:val="FF0000"/>
            <w:szCs w:val="20"/>
          </w:rPr>
          <w:t>art. 33 da Lei nº 8.666, de 1993</w:t>
        </w:r>
      </w:hyperlink>
      <w:r w:rsidRPr="00552315">
        <w:rPr>
          <w:rFonts w:cs="Arial"/>
          <w:i/>
          <w:color w:val="FF0000"/>
          <w:szCs w:val="20"/>
        </w:rPr>
        <w:t>; e</w:t>
      </w:r>
    </w:p>
    <w:p w14:paraId="66CBC248"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consórcio composto parcialmente por microempresas ou empresas de pequeno porte com participação igual ou superior ao percentual exigido de subcontratação. </w:t>
      </w:r>
    </w:p>
    <w:p w14:paraId="31E94183"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 Não se admite a exigência de subcontratação para o fornecimento de bens, exceto quando estiver vinculado à prestação de serviços acessórios. </w:t>
      </w:r>
    </w:p>
    <w:p w14:paraId="5C831402" w14:textId="6C17D00D"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Os empenhos e pagamentos referentes às parcelas subcontratadas serão destinados diretamente às microempresas e empresas de pequeno porte subcontratadas</w:t>
      </w:r>
    </w:p>
    <w:p w14:paraId="46C77E25" w14:textId="77777777" w:rsidR="006E4E0E" w:rsidRPr="00A4383C" w:rsidRDefault="006E4E0E" w:rsidP="006E4E0E">
      <w:pPr>
        <w:numPr>
          <w:ilvl w:val="2"/>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São vedadas:</w:t>
      </w:r>
    </w:p>
    <w:p w14:paraId="6E3F1CF7"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das parcelas de maior relevância técnica, assim definidas:</w:t>
      </w:r>
    </w:p>
    <w:p w14:paraId="06473388"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7490AF5C"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6DA45D25"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5596570A"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de microempresas e empresas de pequeno porte que estejam participando da licitação; e</w:t>
      </w:r>
    </w:p>
    <w:p w14:paraId="03960B8E"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de microempresas ou empresas de pequeno porte que tenham um ou mais sócios em comum com a empresa contratante.</w:t>
      </w:r>
    </w:p>
    <w:p w14:paraId="68956819" w14:textId="77777777" w:rsidR="006E4E0E" w:rsidRPr="00552315" w:rsidRDefault="006E4E0E" w:rsidP="006E4E0E">
      <w:pPr>
        <w:spacing w:before="120" w:after="120" w:line="276" w:lineRule="auto"/>
        <w:jc w:val="both"/>
        <w:rPr>
          <w:rFonts w:cs="Arial"/>
          <w:i/>
          <w:color w:val="FF0000"/>
          <w:szCs w:val="20"/>
        </w:rPr>
      </w:pP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552315" w:rsidRDefault="00052D53" w:rsidP="008B0C2F">
      <w:pPr>
        <w:pStyle w:val="Nivel1"/>
        <w:rPr>
          <w:rFonts w:cs="Arial"/>
          <w:lang w:eastAsia="en-US"/>
        </w:rPr>
      </w:pPr>
      <w:r w:rsidRPr="00552315">
        <w:rPr>
          <w:rFonts w:cs="Arial"/>
          <w:lang w:eastAsia="en-US"/>
        </w:rPr>
        <w:lastRenderedPageBreak/>
        <w:t xml:space="preserve">CONTROLE </w:t>
      </w:r>
      <w:r w:rsidR="00683E3C" w:rsidRPr="00552315">
        <w:rPr>
          <w:rFonts w:cs="Arial"/>
          <w:lang w:eastAsia="en-US"/>
        </w:rPr>
        <w:t xml:space="preserve">E FISCALIZAÇÃO DA EXECUÇÃO </w:t>
      </w:r>
    </w:p>
    <w:p w14:paraId="5FEE67A2" w14:textId="02F321A3" w:rsidR="006E4E0E" w:rsidRPr="006E4E0E" w:rsidRDefault="006E4E0E" w:rsidP="006E4E0E">
      <w:pPr>
        <w:pStyle w:val="SombreamentoMdio1-nfase31"/>
        <w:rPr>
          <w:rFonts w:ascii="Arial" w:hAnsi="Arial" w:cs="Arial"/>
          <w:szCs w:val="20"/>
          <w:lang w:eastAsia="en-US"/>
        </w:rPr>
      </w:pPr>
      <w:r w:rsidRPr="006E4E0E">
        <w:rPr>
          <w:rFonts w:ascii="Arial" w:hAnsi="Arial" w:cs="Arial"/>
          <w:b/>
          <w:bCs/>
          <w:szCs w:val="20"/>
          <w:lang w:eastAsia="en-US"/>
        </w:rPr>
        <w:t>Nota Explicativa 1:</w:t>
      </w:r>
      <w:r w:rsidRPr="006E4E0E">
        <w:rPr>
          <w:rFonts w:ascii="Arial" w:hAnsi="Arial" w:cs="Arial"/>
          <w:szCs w:val="20"/>
          <w:lang w:eastAsia="en-US"/>
        </w:rPr>
        <w:t xml:space="preserve">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E4E0E">
        <w:rPr>
          <w:rFonts w:ascii="Arial" w:hAnsi="Arial" w:cs="Arial"/>
          <w:szCs w:val="20"/>
          <w:lang w:eastAsia="en-US"/>
        </w:rPr>
        <w:t>arts</w:t>
      </w:r>
      <w:proofErr w:type="spellEnd"/>
      <w:r w:rsidRPr="006E4E0E">
        <w:rPr>
          <w:rFonts w:ascii="Arial" w:hAnsi="Arial" w:cs="Arial"/>
          <w:szCs w:val="20"/>
          <w:lang w:eastAsia="en-US"/>
        </w:rPr>
        <w:t>. 67 e 73 da Lei nº 8.666, de 1993.</w:t>
      </w:r>
    </w:p>
    <w:p w14:paraId="4EB2A6FC" w14:textId="66F12024" w:rsidR="0066759F" w:rsidRPr="00552315" w:rsidRDefault="0066759F" w:rsidP="0066759F">
      <w:pPr>
        <w:pStyle w:val="SombreamentoMdio1-nfase31"/>
        <w:rPr>
          <w:rFonts w:ascii="Arial" w:hAnsi="Arial" w:cs="Arial"/>
          <w:color w:val="auto"/>
          <w:szCs w:val="20"/>
        </w:rPr>
      </w:pPr>
      <w:r w:rsidRPr="00552315">
        <w:rPr>
          <w:rFonts w:ascii="Arial" w:hAnsi="Arial" w:cs="Arial"/>
          <w:b/>
          <w:bCs/>
          <w:szCs w:val="20"/>
        </w:rPr>
        <w:t>Nota Explicativa</w:t>
      </w:r>
      <w:r w:rsidR="006E4E0E">
        <w:rPr>
          <w:rFonts w:ascii="Arial" w:hAnsi="Arial" w:cs="Arial"/>
          <w:b/>
          <w:bCs/>
          <w:szCs w:val="20"/>
        </w:rPr>
        <w:t xml:space="preserve"> 2</w:t>
      </w:r>
      <w:r w:rsidRPr="00552315">
        <w:rPr>
          <w:rFonts w:ascii="Arial" w:hAnsi="Arial" w:cs="Arial"/>
          <w:szCs w:val="20"/>
        </w:rPr>
        <w:t>: Deve amoldar-se às peculiaridades do serviço. Os itens a seguir apresentados são ilustrativos.</w:t>
      </w:r>
      <w:r w:rsidRPr="00552315">
        <w:rPr>
          <w:rFonts w:ascii="Arial" w:hAnsi="Arial" w:cs="Arial"/>
          <w:color w:val="FF28DB"/>
          <w:szCs w:val="20"/>
        </w:rPr>
        <w:t xml:space="preserve"> </w:t>
      </w:r>
    </w:p>
    <w:p w14:paraId="36BCEA0A"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Jurisprudência do Tribunal de Contas da União:</w:t>
      </w:r>
    </w:p>
    <w:p w14:paraId="086B48F8"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552315" w:rsidRDefault="0066759F" w:rsidP="0066759F">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552315">
        <w:rPr>
          <w:rFonts w:cs="Arial"/>
          <w:szCs w:val="20"/>
          <w:lang w:eastAsia="en-US"/>
        </w:rPr>
        <w:t>dos mesmos</w:t>
      </w:r>
      <w:proofErr w:type="gramEnd"/>
      <w:r w:rsidRPr="00552315">
        <w:rPr>
          <w:rFonts w:cs="Arial"/>
          <w:szCs w:val="20"/>
          <w:lang w:eastAsia="en-US"/>
        </w:rPr>
        <w:t>,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224DE4A5" w:rsidR="00222D2F" w:rsidRDefault="00052D53" w:rsidP="00680543">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39029D6" w14:textId="77777777" w:rsidR="006216CD" w:rsidRPr="00552315" w:rsidRDefault="006216CD" w:rsidP="006216CD">
      <w:pPr>
        <w:numPr>
          <w:ilvl w:val="1"/>
          <w:numId w:val="1"/>
        </w:numPr>
        <w:spacing w:before="120" w:after="120" w:line="276" w:lineRule="auto"/>
        <w:ind w:left="425" w:firstLine="0"/>
        <w:jc w:val="both"/>
        <w:rPr>
          <w:rFonts w:cs="Arial"/>
          <w:szCs w:val="20"/>
          <w:lang w:eastAsia="en-US"/>
        </w:rPr>
      </w:pPr>
      <w:r>
        <w:rPr>
          <w:rFonts w:cs="Arial"/>
          <w:szCs w:val="20"/>
          <w:lang w:eastAsia="en-US"/>
        </w:rPr>
        <w:t>A fiscalização técnica dos contratos avaliará constantemente a execução do objeto.</w:t>
      </w:r>
    </w:p>
    <w:p w14:paraId="31AC2724" w14:textId="17081039"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lastRenderedPageBreak/>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03B9B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6E4E0E">
        <w:rPr>
          <w:rFonts w:cs="Arial"/>
          <w:szCs w:val="20"/>
        </w:rPr>
        <w:t>neste Termo de Referência</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552315" w:rsidRDefault="0066759F" w:rsidP="0066759F">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1BBCC8D3" w14:textId="784CD065"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 xml:space="preserve">As disposições previstas nesta cláusula não excluem o disposto no Anexo VIII da Instrução Normativa </w:t>
      </w:r>
      <w:r w:rsidR="00DF2E5C">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52559F56" w14:textId="40A146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761C3656" w14:textId="77777777" w:rsidR="00DF2E5C" w:rsidRPr="00693542" w:rsidRDefault="00DF2E5C" w:rsidP="00DF2E5C">
      <w:pPr>
        <w:pStyle w:val="Nivel1"/>
        <w:ind w:left="644"/>
        <w:rPr>
          <w:rFonts w:cs="Arial"/>
          <w:highlight w:val="yellow"/>
          <w:lang w:eastAsia="en-US"/>
        </w:rPr>
      </w:pPr>
      <w:r w:rsidRPr="00693542">
        <w:rPr>
          <w:rFonts w:cs="Arial"/>
          <w:highlight w:val="yellow"/>
          <w:lang w:eastAsia="en-US"/>
        </w:rPr>
        <w:t>DOS CRITÉRIOS DE AFERIÇÃO E MEDIÇÃO PARA FATURAMENTO</w:t>
      </w:r>
    </w:p>
    <w:p w14:paraId="335D75E8" w14:textId="77777777" w:rsidR="00DF2E5C" w:rsidRPr="00693542" w:rsidRDefault="00DF2E5C" w:rsidP="00DF2E5C">
      <w:pPr>
        <w:numPr>
          <w:ilvl w:val="1"/>
          <w:numId w:val="1"/>
        </w:numPr>
        <w:spacing w:before="120" w:after="120" w:line="276" w:lineRule="auto"/>
        <w:ind w:left="425" w:firstLine="0"/>
        <w:jc w:val="both"/>
        <w:rPr>
          <w:rFonts w:cs="Arial"/>
          <w:szCs w:val="20"/>
          <w:highlight w:val="yellow"/>
        </w:rPr>
      </w:pPr>
      <w:r w:rsidRPr="00693542">
        <w:rPr>
          <w:rFonts w:cs="Arial"/>
          <w:szCs w:val="20"/>
          <w:highlight w:val="yellow"/>
        </w:rPr>
        <w:t xml:space="preserve">A avaliação da execução do objeto utilizará </w:t>
      </w:r>
      <w:r w:rsidRPr="00693542">
        <w:rPr>
          <w:rFonts w:cs="Arial"/>
          <w:i/>
          <w:color w:val="FF0000"/>
          <w:szCs w:val="20"/>
          <w:highlight w:val="yellow"/>
        </w:rPr>
        <w:t xml:space="preserve">o Instrumento de </w:t>
      </w:r>
      <w:r w:rsidRPr="00693542">
        <w:rPr>
          <w:rFonts w:cs="Arial"/>
          <w:i/>
          <w:color w:val="FF0000"/>
          <w:szCs w:val="20"/>
          <w:highlight w:val="yellow"/>
          <w:lang w:eastAsia="en-US"/>
        </w:rPr>
        <w:t>Medição</w:t>
      </w:r>
      <w:r w:rsidRPr="00693542">
        <w:rPr>
          <w:rFonts w:cs="Arial"/>
          <w:i/>
          <w:color w:val="FF0000"/>
          <w:szCs w:val="20"/>
          <w:highlight w:val="yellow"/>
        </w:rPr>
        <w:t xml:space="preserve"> de Resultado (IMR), conforme modelo previsto no Anexo XXX, </w:t>
      </w:r>
      <w:r w:rsidRPr="00693542">
        <w:rPr>
          <w:rFonts w:cs="Arial"/>
          <w:b/>
          <w:bCs/>
          <w:i/>
          <w:color w:val="FF0000"/>
          <w:szCs w:val="20"/>
          <w:highlight w:val="yellow"/>
          <w:u w:val="single"/>
        </w:rPr>
        <w:t>OU</w:t>
      </w:r>
      <w:r w:rsidRPr="00693542">
        <w:rPr>
          <w:rFonts w:cs="Arial"/>
          <w:i/>
          <w:color w:val="FF0000"/>
          <w:szCs w:val="20"/>
          <w:highlight w:val="yellow"/>
        </w:rPr>
        <w:t xml:space="preserve"> outro instrumento substituto para aferição da qualidade da prestação dos serviços </w:t>
      </w:r>
      <w:r w:rsidRPr="00693542">
        <w:rPr>
          <w:rFonts w:cs="Arial"/>
          <w:b/>
          <w:bCs/>
          <w:i/>
          <w:color w:val="FF0000"/>
          <w:szCs w:val="20"/>
          <w:highlight w:val="yellow"/>
          <w:u w:val="single"/>
        </w:rPr>
        <w:t xml:space="preserve">OU </w:t>
      </w:r>
      <w:r w:rsidRPr="00693542">
        <w:rPr>
          <w:rFonts w:cs="Arial"/>
          <w:i/>
          <w:color w:val="FF0000"/>
          <w:szCs w:val="20"/>
          <w:highlight w:val="yellow"/>
          <w:u w:val="single"/>
        </w:rPr>
        <w:t>o disposto neste item</w:t>
      </w:r>
      <w:r w:rsidRPr="00693542">
        <w:rPr>
          <w:rFonts w:cs="Arial"/>
          <w:szCs w:val="20"/>
          <w:highlight w:val="yellow"/>
        </w:rPr>
        <w:t>, devendo haver o redimensionamento no pagamento com base nos indicadores estabelecidos, sempre que a CONTRATADA:</w:t>
      </w:r>
    </w:p>
    <w:p w14:paraId="23811814" w14:textId="77777777" w:rsidR="00DF2E5C" w:rsidRPr="00693542" w:rsidRDefault="00DF2E5C" w:rsidP="00DF2E5C">
      <w:pPr>
        <w:spacing w:before="120" w:after="120" w:line="276" w:lineRule="auto"/>
        <w:ind w:left="1416"/>
        <w:jc w:val="both"/>
        <w:rPr>
          <w:rFonts w:cs="Arial"/>
          <w:szCs w:val="20"/>
          <w:highlight w:val="yellow"/>
        </w:rPr>
      </w:pPr>
      <w:r w:rsidRPr="00693542">
        <w:rPr>
          <w:rFonts w:cs="Arial"/>
          <w:szCs w:val="20"/>
          <w:highlight w:val="yellow"/>
        </w:rPr>
        <w:t>a) não produzir os resultados, deixar de executar, ou não executar com a qualidade mínima exigida as atividades contratadas; ou</w:t>
      </w:r>
    </w:p>
    <w:p w14:paraId="2A858618" w14:textId="77777777" w:rsidR="00DF2E5C" w:rsidRPr="00693542" w:rsidRDefault="00DF2E5C" w:rsidP="00DF2E5C">
      <w:pPr>
        <w:spacing w:before="120" w:after="120" w:line="276" w:lineRule="auto"/>
        <w:ind w:left="1416"/>
        <w:jc w:val="both"/>
        <w:rPr>
          <w:rFonts w:cs="Arial"/>
          <w:szCs w:val="20"/>
          <w:highlight w:val="yellow"/>
        </w:rPr>
      </w:pPr>
      <w:r w:rsidRPr="00693542">
        <w:rPr>
          <w:rFonts w:cs="Arial"/>
          <w:szCs w:val="20"/>
          <w:highlight w:val="yellow"/>
        </w:rPr>
        <w:t>b) deixar de utilizar materiais e recursos humanos exigidos para a execução do serviço, ou utilizá-los com qualidade ou quantidade inferior à demandada.</w:t>
      </w:r>
    </w:p>
    <w:p w14:paraId="5F75FD7D" w14:textId="77777777" w:rsidR="00DF2E5C" w:rsidRPr="00693542" w:rsidRDefault="00DF2E5C" w:rsidP="00DF2E5C">
      <w:pPr>
        <w:numPr>
          <w:ilvl w:val="2"/>
          <w:numId w:val="1"/>
        </w:numPr>
        <w:spacing w:before="120" w:after="120" w:line="276" w:lineRule="auto"/>
        <w:jc w:val="both"/>
        <w:rPr>
          <w:rFonts w:cs="Arial"/>
          <w:i/>
          <w:color w:val="FF0000"/>
          <w:szCs w:val="20"/>
          <w:highlight w:val="yellow"/>
        </w:rPr>
      </w:pPr>
      <w:r w:rsidRPr="00693542">
        <w:rPr>
          <w:rFonts w:cs="Arial"/>
          <w:i/>
          <w:color w:val="FF0000"/>
          <w:szCs w:val="20"/>
          <w:highlight w:val="yellow"/>
        </w:rPr>
        <w:lastRenderedPageBreak/>
        <w:t xml:space="preserve">A </w:t>
      </w:r>
      <w:r w:rsidRPr="00693542">
        <w:rPr>
          <w:rFonts w:cs="Arial"/>
          <w:i/>
          <w:color w:val="FF0000"/>
          <w:szCs w:val="20"/>
          <w:highlight w:val="yellow"/>
          <w:lang w:eastAsia="en-US"/>
        </w:rPr>
        <w:t>utilização</w:t>
      </w:r>
      <w:r w:rsidRPr="00693542">
        <w:rPr>
          <w:rFonts w:cs="Arial"/>
          <w:i/>
          <w:color w:val="FF0000"/>
          <w:szCs w:val="20"/>
          <w:highlight w:val="yellow"/>
        </w:rPr>
        <w:t xml:space="preserve"> do IMR não impede a aplicação concomitante de outros mecanismos para a avaliação da prestação dos serviços.</w:t>
      </w:r>
    </w:p>
    <w:p w14:paraId="4C8A9C25" w14:textId="77777777" w:rsidR="00DF2E5C" w:rsidRPr="00693542" w:rsidRDefault="00DF2E5C" w:rsidP="00DF2E5C">
      <w:pPr>
        <w:pStyle w:val="SombreamentoMdio1-nfase31"/>
        <w:rPr>
          <w:rFonts w:ascii="Arial" w:hAnsi="Arial" w:cs="Arial"/>
          <w:i w:val="0"/>
          <w:iCs w:val="0"/>
          <w:color w:val="auto"/>
          <w:szCs w:val="20"/>
          <w:highlight w:val="yellow"/>
        </w:rPr>
      </w:pPr>
      <w:r w:rsidRPr="00693542">
        <w:rPr>
          <w:rFonts w:ascii="Arial" w:hAnsi="Arial" w:cs="Arial"/>
          <w:b/>
          <w:bCs/>
          <w:szCs w:val="20"/>
          <w:highlight w:val="yellow"/>
        </w:rPr>
        <w:t>Nota Explicativa</w:t>
      </w:r>
      <w:r w:rsidRPr="00693542">
        <w:rPr>
          <w:rFonts w:ascii="Arial" w:hAnsi="Arial" w:cs="Arial"/>
          <w:szCs w:val="20"/>
          <w:highlight w:val="yellow"/>
        </w:rPr>
        <w:t>: A</w:t>
      </w:r>
      <w:r w:rsidRPr="00693542">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93542">
        <w:rPr>
          <w:rFonts w:ascii="Arial" w:hAnsi="Arial" w:cs="Arial"/>
          <w:i w:val="0"/>
          <w:color w:val="auto"/>
          <w:szCs w:val="20"/>
          <w:highlight w:val="yellow"/>
        </w:rPr>
        <w:t>consequentemente</w:t>
      </w:r>
      <w:r w:rsidRPr="00693542">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7C951B51" w14:textId="77777777" w:rsidR="00DF2E5C" w:rsidRPr="00693542" w:rsidRDefault="00DF2E5C" w:rsidP="00DF2E5C">
      <w:pPr>
        <w:pStyle w:val="SombreamentoMdio1-nfase31"/>
        <w:rPr>
          <w:rFonts w:ascii="Arial" w:hAnsi="Arial" w:cs="Arial"/>
          <w:szCs w:val="20"/>
          <w:highlight w:val="yellow"/>
        </w:rPr>
      </w:pPr>
      <w:r w:rsidRPr="00693542">
        <w:rPr>
          <w:rFonts w:ascii="Arial" w:hAnsi="Arial" w:cs="Arial"/>
          <w:b/>
          <w:iCs w:val="0"/>
          <w:color w:val="auto"/>
          <w:szCs w:val="20"/>
          <w:highlight w:val="yellow"/>
        </w:rPr>
        <w:t>Nota Explicativa 2:</w:t>
      </w:r>
      <w:r w:rsidRPr="00693542">
        <w:rPr>
          <w:rFonts w:ascii="Arial" w:hAnsi="Arial" w:cs="Arial"/>
          <w:iCs w:val="0"/>
          <w:color w:val="auto"/>
          <w:szCs w:val="20"/>
          <w:highlight w:val="yellow"/>
        </w:rPr>
        <w:t xml:space="preserve"> Caso o órgão não tenha elaborado o IMR, deverá suprimir os trechos em itálico que fazem referência a ele.</w:t>
      </w:r>
    </w:p>
    <w:p w14:paraId="7F45F77F" w14:textId="77777777" w:rsidR="00DF2E5C" w:rsidRPr="00693542" w:rsidRDefault="00DF2E5C" w:rsidP="00DF2E5C">
      <w:pPr>
        <w:numPr>
          <w:ilvl w:val="1"/>
          <w:numId w:val="1"/>
        </w:numPr>
        <w:spacing w:before="120" w:after="120" w:line="276" w:lineRule="auto"/>
        <w:ind w:left="425" w:firstLine="0"/>
        <w:jc w:val="both"/>
        <w:rPr>
          <w:rFonts w:cs="Arial"/>
          <w:i/>
          <w:iCs/>
          <w:color w:val="FF0000"/>
          <w:highlight w:val="yellow"/>
          <w:lang w:eastAsia="en-US"/>
        </w:rPr>
      </w:pPr>
      <w:r w:rsidRPr="00693542">
        <w:rPr>
          <w:rFonts w:cs="Arial"/>
          <w:i/>
          <w:iCs/>
          <w:color w:val="FF0000"/>
          <w:highlight w:val="yellow"/>
          <w:lang w:eastAsia="en-US"/>
        </w:rPr>
        <w:t>A aferição da execução contratual para fins de pagamento considerará os seguintes critérios:</w:t>
      </w:r>
    </w:p>
    <w:p w14:paraId="3A34B3C1"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w:t>
      </w:r>
    </w:p>
    <w:p w14:paraId="12E0CD41"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w:t>
      </w:r>
    </w:p>
    <w:p w14:paraId="552EFDCB"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 xml:space="preserve">.... </w:t>
      </w:r>
    </w:p>
    <w:p w14:paraId="06CB4405" w14:textId="77777777" w:rsidR="00DF2E5C" w:rsidRPr="00693542" w:rsidRDefault="00DF2E5C" w:rsidP="00DF2E5C">
      <w:pPr>
        <w:pStyle w:val="Citao"/>
        <w:pBdr>
          <w:bottom w:val="single" w:sz="4" w:space="0" w:color="1F497D"/>
        </w:pBdr>
        <w:rPr>
          <w:rFonts w:cs="Arial"/>
          <w:szCs w:val="20"/>
          <w:highlight w:val="yellow"/>
        </w:rPr>
      </w:pPr>
      <w:r w:rsidRPr="00693542">
        <w:rPr>
          <w:rFonts w:cs="Arial"/>
          <w:b/>
          <w:bCs/>
          <w:szCs w:val="20"/>
          <w:highlight w:val="yellow"/>
          <w:lang w:val="pt-BR"/>
        </w:rPr>
        <w:t>Nota Explicativa:</w:t>
      </w:r>
      <w:r w:rsidRPr="00693542">
        <w:rPr>
          <w:rFonts w:cs="Arial"/>
          <w:szCs w:val="20"/>
          <w:highlight w:val="yellow"/>
          <w:lang w:val="pt-BR"/>
        </w:rPr>
        <w:t xml:space="preserve"> O subitem 2.6, alínea “d” do Anexo V da Instrução Normativa nº 5/2017 trata de critérios de medição e pagamento a serem considerados na formulação desse item, de modo que se recomenda a leitura do referido normativo. </w:t>
      </w:r>
    </w:p>
    <w:p w14:paraId="3EFD1D2D"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 xml:space="preserve">Questões a serem vistas são: </w:t>
      </w:r>
    </w:p>
    <w:p w14:paraId="0F552B61"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a) unidade de medida para faturamento e mensuração do resultado;</w:t>
      </w:r>
    </w:p>
    <w:p w14:paraId="516DEE85"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b) produtividade de referência ou critérios de qualidade para a execução contratual;</w:t>
      </w:r>
    </w:p>
    <w:p w14:paraId="01644CB2" w14:textId="5C66C770" w:rsidR="00DF2E5C" w:rsidRPr="00693542" w:rsidRDefault="00DF2E5C" w:rsidP="00DF2E5C">
      <w:pPr>
        <w:pStyle w:val="Citao"/>
        <w:pBdr>
          <w:bottom w:val="single" w:sz="4" w:space="0" w:color="1F497D"/>
        </w:pBdr>
        <w:rPr>
          <w:rFonts w:cs="Arial"/>
          <w:szCs w:val="20"/>
          <w:highlight w:val="yellow"/>
          <w:lang w:val="pt-BR"/>
        </w:rPr>
      </w:pPr>
      <w:r w:rsidRPr="00693542">
        <w:rPr>
          <w:rFonts w:cs="Arial"/>
          <w:szCs w:val="20"/>
          <w:highlight w:val="yellow"/>
          <w:lang w:val="pt-BR"/>
        </w:rPr>
        <w:t>c) indicadores mínimos de desempenho para aceitação do serviço ou eventual glosa;</w:t>
      </w:r>
    </w:p>
    <w:p w14:paraId="6DFDF877" w14:textId="4331D2D5" w:rsidR="00840D7E" w:rsidRPr="00693542" w:rsidRDefault="00840D7E" w:rsidP="00840D7E">
      <w:pPr>
        <w:rPr>
          <w:highlight w:val="yellow"/>
          <w:lang w:eastAsia="en-US"/>
        </w:rPr>
      </w:pPr>
    </w:p>
    <w:p w14:paraId="597F14D7" w14:textId="77777777" w:rsidR="00840D7E" w:rsidRPr="00693542" w:rsidRDefault="00840D7E" w:rsidP="00840D7E">
      <w:pPr>
        <w:numPr>
          <w:ilvl w:val="1"/>
          <w:numId w:val="1"/>
        </w:numPr>
        <w:spacing w:before="120" w:after="120" w:line="276" w:lineRule="auto"/>
        <w:ind w:left="425" w:firstLine="0"/>
        <w:jc w:val="both"/>
        <w:rPr>
          <w:rFonts w:cs="Arial"/>
          <w:color w:val="000000"/>
          <w:szCs w:val="20"/>
          <w:highlight w:val="yellow"/>
        </w:rPr>
      </w:pPr>
      <w:r w:rsidRPr="00693542">
        <w:rPr>
          <w:rFonts w:cs="Arial"/>
          <w:color w:val="00000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7B4F5EC8"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não produziu os resultados acordados;</w:t>
      </w:r>
    </w:p>
    <w:p w14:paraId="2EF42754"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deixou de executar as atividades contratadas, ou não as executou com a qualidade mínima exigida;</w:t>
      </w:r>
    </w:p>
    <w:p w14:paraId="679580FA"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deixou de utilizar os materiais e recursos humanos exigidos para a execução do serviço, ou utilizou-os com qualidade ou quantidade inferior à demandada.</w:t>
      </w:r>
    </w:p>
    <w:p w14:paraId="6D81F140" w14:textId="77777777" w:rsidR="00840D7E" w:rsidRPr="00D071E7" w:rsidRDefault="00840D7E" w:rsidP="00840D7E">
      <w:pPr>
        <w:pStyle w:val="Citao"/>
      </w:pPr>
      <w:r w:rsidRPr="00693542">
        <w:rPr>
          <w:rFonts w:cs="Arial"/>
          <w:b/>
          <w:bCs/>
          <w:szCs w:val="20"/>
          <w:highlight w:val="yellow"/>
        </w:rPr>
        <w:t>Nota Explicativa</w:t>
      </w:r>
      <w:r w:rsidRPr="00693542">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9721AE8" w14:textId="77777777" w:rsidR="00840D7E" w:rsidRPr="00840D7E" w:rsidRDefault="00840D7E" w:rsidP="00840D7E">
      <w:pPr>
        <w:rPr>
          <w:lang w:val="x-none" w:eastAsia="en-US"/>
        </w:rPr>
      </w:pPr>
    </w:p>
    <w:p w14:paraId="6CA3D928" w14:textId="21925AB6" w:rsidR="00B222EE" w:rsidRPr="00552315" w:rsidRDefault="00C55B69" w:rsidP="008B0C2F">
      <w:pPr>
        <w:pStyle w:val="Nivel1"/>
        <w:rPr>
          <w:rFonts w:cs="Arial"/>
          <w:lang w:eastAsia="en-US"/>
        </w:rPr>
      </w:pPr>
      <w:r w:rsidRPr="00552315">
        <w:rPr>
          <w:rFonts w:cs="Arial"/>
          <w:color w:val="auto"/>
        </w:rPr>
        <w:lastRenderedPageBreak/>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708C544D" w:rsidR="002004CF" w:rsidRPr="00756ED3"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3EACD3CB" w14:textId="77777777" w:rsidR="00CC1710" w:rsidRPr="00552315" w:rsidRDefault="00CC1710" w:rsidP="00756ED3">
      <w:pPr>
        <w:pStyle w:val="citao2"/>
      </w:pPr>
      <w:r w:rsidRPr="003D0669">
        <w:rPr>
          <w:b/>
        </w:rPr>
        <w:t>Nota explicativa:</w:t>
      </w:r>
      <w:r w:rsidRPr="003D0669">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lastRenderedPageBreak/>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78870D36"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6809B281"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Comunicar a empresa para que emita a Nota Fiscal ou Fatura, com o valor exato dimensionado pela fiscalização</w:t>
      </w:r>
      <w:r w:rsidR="00A97425" w:rsidRPr="0009222E">
        <w:rPr>
          <w:rFonts w:cs="Arial"/>
          <w:i/>
          <w:color w:val="FF0000"/>
          <w:szCs w:val="20"/>
          <w:lang w:eastAsia="en-US"/>
        </w:rPr>
        <w:t>, com base no Instrumento de Medição de Resultado (IMR), ou instrumento substituto</w:t>
      </w:r>
      <w:r w:rsidRPr="00552315">
        <w:rPr>
          <w:rFonts w:cs="Arial"/>
          <w:color w:val="000000"/>
          <w:szCs w:val="20"/>
          <w:lang w:eastAsia="en-US"/>
        </w:rPr>
        <w:t xml:space="preserve">. </w:t>
      </w:r>
    </w:p>
    <w:p w14:paraId="2E918701" w14:textId="15CED981" w:rsidR="00DF2E5C" w:rsidRPr="00756ED3" w:rsidRDefault="00DF2E5C" w:rsidP="00761D03">
      <w:pPr>
        <w:pStyle w:val="Citao"/>
        <w:rPr>
          <w:rFonts w:cs="Arial"/>
          <w:b/>
          <w:bCs/>
          <w:szCs w:val="20"/>
          <w:lang w:val="pt-BR"/>
        </w:rPr>
      </w:pPr>
      <w:r>
        <w:rPr>
          <w:rFonts w:cs="Arial"/>
          <w:b/>
          <w:bCs/>
          <w:szCs w:val="20"/>
          <w:lang w:val="pt-BR"/>
        </w:rPr>
        <w:t>Nota Explicativa 1:</w:t>
      </w:r>
      <w:r w:rsidRPr="00F45CFD">
        <w:rPr>
          <w:rFonts w:cs="Arial"/>
          <w:szCs w:val="20"/>
          <w:lang w:val="pt-BR"/>
        </w:rPr>
        <w:t xml:space="preserve"> Caso exista algum instrumento para medição dos resultados, deve ser especificado.</w:t>
      </w:r>
    </w:p>
    <w:p w14:paraId="32467E2E" w14:textId="17806400" w:rsidR="00761D03" w:rsidRPr="00552315" w:rsidRDefault="00761D03" w:rsidP="00761D03">
      <w:pPr>
        <w:pStyle w:val="Citao"/>
        <w:rPr>
          <w:rFonts w:cs="Arial"/>
          <w:szCs w:val="20"/>
        </w:rPr>
      </w:pPr>
      <w:r w:rsidRPr="00552315">
        <w:rPr>
          <w:rFonts w:cs="Arial"/>
          <w:b/>
          <w:bCs/>
          <w:szCs w:val="20"/>
        </w:rPr>
        <w:t>Nota Explicativa</w:t>
      </w:r>
      <w:r w:rsidR="00DF2E5C">
        <w:rPr>
          <w:rFonts w:cs="Arial"/>
          <w:b/>
          <w:bCs/>
          <w:szCs w:val="20"/>
          <w:lang w:val="pt-BR"/>
        </w:rPr>
        <w:t xml:space="preserve"> 2</w:t>
      </w:r>
      <w:r w:rsidRPr="00552315">
        <w:rPr>
          <w:rFonts w:cs="Arial"/>
          <w:b/>
          <w:bCs/>
          <w:szCs w:val="20"/>
        </w:rPr>
        <w:t xml:space="preserve">: </w:t>
      </w:r>
      <w:r w:rsidRPr="00552315">
        <w:rPr>
          <w:rFonts w:cs="Arial"/>
          <w:szCs w:val="20"/>
        </w:rPr>
        <w:t xml:space="preserve">A IN </w:t>
      </w:r>
      <w:r w:rsidR="00DF2E5C" w:rsidRPr="00552315">
        <w:rPr>
          <w:rFonts w:cs="Arial"/>
          <w:szCs w:val="20"/>
        </w:rPr>
        <w:t xml:space="preserve">SEGES/MP </w:t>
      </w:r>
      <w:r w:rsidRPr="00552315">
        <w:rPr>
          <w:rFonts w:cs="Arial"/>
          <w:szCs w:val="20"/>
        </w:rPr>
        <w:t>05/2017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lastRenderedPageBreak/>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2BDF3A42" w:rsidR="00761D03" w:rsidRPr="00552315" w:rsidRDefault="00761D03" w:rsidP="00761D03">
      <w:pPr>
        <w:pStyle w:val="Citao"/>
        <w:rPr>
          <w:rFonts w:cs="Arial"/>
          <w:szCs w:val="20"/>
        </w:rPr>
      </w:pPr>
      <w:r w:rsidRPr="00552315">
        <w:rPr>
          <w:rFonts w:cs="Arial"/>
          <w:szCs w:val="20"/>
        </w:rPr>
        <w:t>Por essa razão, sugere</w:t>
      </w:r>
      <w:r w:rsidR="00CC1710">
        <w:rPr>
          <w:rFonts w:cs="Arial"/>
          <w:szCs w:val="20"/>
          <w:lang w:val="pt-BR"/>
        </w:rPr>
        <w:t>m-se</w:t>
      </w:r>
      <w:r w:rsidRPr="00552315">
        <w:rPr>
          <w:rFonts w:cs="Arial"/>
          <w:szCs w:val="20"/>
        </w:rPr>
        <w:t xml:space="preserve"> os prazos de dez dias para recebimento provisório e de dez dias para recebimento definitivo para esses serviços, facultando-se ao órgão dispor de forma diferente. </w:t>
      </w:r>
    </w:p>
    <w:p w14:paraId="55A34C88" w14:textId="606C2E40" w:rsidR="00761D03" w:rsidRPr="00552315" w:rsidRDefault="00761D03" w:rsidP="00761D03">
      <w:pPr>
        <w:pStyle w:val="Citao"/>
        <w:rPr>
          <w:rFonts w:cs="Arial"/>
          <w:i w:val="0"/>
          <w:iCs w:val="0"/>
          <w:szCs w:val="20"/>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015411F9" w14:textId="51A105FC" w:rsidR="00DF2E5C" w:rsidRPr="00BA04F0" w:rsidRDefault="00DF2E5C" w:rsidP="00680543">
      <w:pPr>
        <w:numPr>
          <w:ilvl w:val="1"/>
          <w:numId w:val="1"/>
        </w:numPr>
        <w:spacing w:before="120" w:after="120" w:line="276" w:lineRule="auto"/>
        <w:ind w:left="425" w:firstLine="0"/>
        <w:jc w:val="both"/>
        <w:rPr>
          <w:rFonts w:cs="Arial"/>
          <w:szCs w:val="20"/>
          <w:highlight w:val="yellow"/>
        </w:rPr>
      </w:pPr>
      <w:r w:rsidRPr="00BA04F0">
        <w:rPr>
          <w:rFonts w:cs="Arial"/>
          <w:szCs w:val="20"/>
          <w:highlight w:val="yellow"/>
        </w:rPr>
        <w:t>O recebimento da última etapa da execução equivale ao recebimento do objeto como um todo, e será realizado da seguinte forma:</w:t>
      </w:r>
    </w:p>
    <w:p w14:paraId="5536E6F9" w14:textId="77777777" w:rsidR="00DF2E5C" w:rsidRPr="00BA04F0" w:rsidRDefault="00DF2E5C" w:rsidP="00DF2E5C">
      <w:pPr>
        <w:spacing w:before="120" w:after="120" w:line="276" w:lineRule="auto"/>
        <w:ind w:left="425"/>
        <w:jc w:val="both"/>
        <w:rPr>
          <w:rFonts w:cs="Arial"/>
          <w:szCs w:val="20"/>
          <w:highlight w:val="yellow"/>
        </w:rPr>
      </w:pPr>
      <w:r w:rsidRPr="00BA04F0">
        <w:rPr>
          <w:rFonts w:cs="Arial"/>
          <w:szCs w:val="20"/>
          <w:highlight w:val="yellow"/>
        </w:rPr>
        <w:t>17.5.1. provisoriamente, pelo responsável por seu acompanhamento e fiscalização, mediante termo circunstanciado, assinado pelas partes em até 15 (quinze) dias da comunicação escrita do contratado;</w:t>
      </w:r>
    </w:p>
    <w:p w14:paraId="409E7496" w14:textId="7CFB714F" w:rsidR="00DF2E5C" w:rsidRPr="00BA04F0" w:rsidRDefault="00DF2E5C" w:rsidP="00756ED3">
      <w:pPr>
        <w:spacing w:before="120" w:after="120" w:line="276" w:lineRule="auto"/>
        <w:ind w:left="425"/>
        <w:jc w:val="both"/>
        <w:rPr>
          <w:rFonts w:cs="Arial"/>
          <w:szCs w:val="20"/>
          <w:highlight w:val="yellow"/>
        </w:rPr>
      </w:pPr>
      <w:r w:rsidRPr="00BA04F0">
        <w:rPr>
          <w:rFonts w:cs="Arial"/>
          <w:szCs w:val="20"/>
          <w:highlight w:val="yellow"/>
        </w:rPr>
        <w:t>17.5.2.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45EF659F" w14:textId="77777777" w:rsidR="00DF2E5C" w:rsidRPr="00BA04F0" w:rsidRDefault="00DF2E5C" w:rsidP="00DF2E5C">
      <w:pPr>
        <w:spacing w:before="120" w:after="120" w:line="276" w:lineRule="auto"/>
        <w:ind w:left="425"/>
        <w:jc w:val="both"/>
        <w:rPr>
          <w:rFonts w:cs="Arial"/>
          <w:szCs w:val="20"/>
          <w:highlight w:val="yellow"/>
        </w:rPr>
      </w:pPr>
      <w:r w:rsidRPr="00BA04F0">
        <w:rPr>
          <w:rFonts w:cs="Arial"/>
          <w:szCs w:val="20"/>
          <w:highlight w:val="yellow"/>
        </w:rPr>
        <w:t xml:space="preserve">17.5.3. O prazo para recebimento definitivo será de </w:t>
      </w:r>
      <w:proofErr w:type="spellStart"/>
      <w:r w:rsidRPr="00BA04F0">
        <w:rPr>
          <w:rFonts w:cs="Arial"/>
          <w:i/>
          <w:iCs/>
          <w:color w:val="FF0000"/>
          <w:szCs w:val="20"/>
          <w:highlight w:val="yellow"/>
        </w:rPr>
        <w:t>xxxx</w:t>
      </w:r>
      <w:proofErr w:type="spellEnd"/>
      <w:r w:rsidRPr="00BA04F0">
        <w:rPr>
          <w:rFonts w:cs="Arial"/>
          <w:i/>
          <w:iCs/>
          <w:color w:val="FF0000"/>
          <w:szCs w:val="20"/>
          <w:highlight w:val="yellow"/>
        </w:rPr>
        <w:t xml:space="preserve"> ....</w:t>
      </w:r>
      <w:r w:rsidRPr="00BA04F0">
        <w:rPr>
          <w:rFonts w:cs="Arial"/>
          <w:color w:val="FF0000"/>
          <w:szCs w:val="20"/>
          <w:highlight w:val="yellow"/>
        </w:rPr>
        <w:t xml:space="preserve"> </w:t>
      </w:r>
      <w:r w:rsidRPr="00BA04F0">
        <w:rPr>
          <w:rFonts w:cs="Arial"/>
          <w:szCs w:val="20"/>
          <w:highlight w:val="yellow"/>
        </w:rPr>
        <w:t>dias.</w:t>
      </w:r>
    </w:p>
    <w:p w14:paraId="122FE2F8" w14:textId="1935F472" w:rsidR="00DF2E5C" w:rsidRPr="00BA04F0" w:rsidRDefault="00DF2E5C" w:rsidP="00756ED3">
      <w:pPr>
        <w:spacing w:before="120" w:after="120" w:line="276" w:lineRule="auto"/>
        <w:ind w:left="425"/>
        <w:jc w:val="both"/>
        <w:rPr>
          <w:rFonts w:cs="Arial"/>
          <w:szCs w:val="20"/>
          <w:highlight w:val="yellow"/>
        </w:rPr>
      </w:pPr>
      <w:r w:rsidRPr="00BA04F0">
        <w:rPr>
          <w:rFonts w:cs="Arial"/>
          <w:szCs w:val="20"/>
          <w:highlight w:val="yellow"/>
        </w:rPr>
        <w:t>17.5.4. Na hipótese de a verificação a que se refere o subitem anterior não ser procedida dentro do prazo fixado, reputar-se-á como realizada, consumando-se o recebimento definitivo no dia do esgotamento.</w:t>
      </w:r>
    </w:p>
    <w:p w14:paraId="3258470E" w14:textId="77777777" w:rsidR="00F45CFD" w:rsidRDefault="00DF2E5C" w:rsidP="00F45CFD">
      <w:pPr>
        <w:pStyle w:val="Citao"/>
        <w:rPr>
          <w:rFonts w:cs="Arial"/>
          <w:szCs w:val="20"/>
        </w:rPr>
      </w:pPr>
      <w:r w:rsidRPr="00BA04F0">
        <w:rPr>
          <w:rFonts w:cs="Arial"/>
          <w:b/>
          <w:iCs w:val="0"/>
          <w:szCs w:val="20"/>
          <w:highlight w:val="yellow"/>
        </w:rPr>
        <w:t xml:space="preserve">Nota Explicativa: </w:t>
      </w:r>
      <w:r w:rsidRPr="00BA04F0">
        <w:rPr>
          <w:rFonts w:cs="Arial"/>
          <w:szCs w:val="20"/>
          <w:highlight w:val="yellow"/>
        </w:rPr>
        <w:t>O prazo de recebimento definitivo não poderá ser superior a 90 (noventa) dias, salvo em casos excepcionais, devidamente justificados e previstos no edital. (art. 73, §3º, Lei 8.666/93).</w:t>
      </w:r>
    </w:p>
    <w:p w14:paraId="2DAAE3DB" w14:textId="085EA7CE" w:rsidR="001C7174" w:rsidRPr="00F2241A" w:rsidRDefault="00C55B69" w:rsidP="00F45CFD">
      <w:pPr>
        <w:numPr>
          <w:ilvl w:val="1"/>
          <w:numId w:val="1"/>
        </w:numPr>
        <w:spacing w:before="120" w:after="120" w:line="276" w:lineRule="auto"/>
        <w:ind w:left="425" w:firstLine="0"/>
        <w:jc w:val="both"/>
        <w:rPr>
          <w:rFonts w:cs="Arial"/>
          <w:szCs w:val="20"/>
        </w:rPr>
      </w:pPr>
      <w:r w:rsidRPr="00F2241A">
        <w:rPr>
          <w:rFonts w:cs="Arial"/>
          <w:szCs w:val="20"/>
        </w:rPr>
        <w:t>O recebimento provisório ou definitivo do objeto não exclui a responsabilidade da Contratada pelos prejuízos resultantes da incorreta execução do contrato</w:t>
      </w:r>
      <w:r w:rsidR="00851E2F" w:rsidRPr="00F2241A">
        <w:rPr>
          <w:rFonts w:cs="Arial"/>
          <w:szCs w:val="20"/>
        </w:rPr>
        <w:t>, ou, em qualquer época, das garantias concedidas e das responsabilidades assumidas em contrato e por força das disposições legais em vigor (Lei n° 10.406, de 2002)</w:t>
      </w:r>
      <w:r w:rsidRPr="00F2241A">
        <w:rPr>
          <w:rFonts w:cs="Arial"/>
          <w:szCs w:val="20"/>
        </w:rPr>
        <w:t>.</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552315" w:rsidRDefault="0085196B" w:rsidP="0085196B">
      <w:pPr>
        <w:pStyle w:val="Nivel1"/>
        <w:rPr>
          <w:rFonts w:cs="Arial"/>
          <w:color w:val="auto"/>
        </w:rPr>
      </w:pPr>
      <w:r w:rsidRPr="00552315">
        <w:rPr>
          <w:rFonts w:cs="Arial"/>
          <w:color w:val="auto"/>
        </w:rPr>
        <w:t>DO PAGAMENTO</w:t>
      </w:r>
    </w:p>
    <w:p w14:paraId="3206B007" w14:textId="77777777" w:rsidR="00840D7E" w:rsidRPr="00552315" w:rsidRDefault="00840D7E" w:rsidP="00840D7E">
      <w:pPr>
        <w:numPr>
          <w:ilvl w:val="1"/>
          <w:numId w:val="1"/>
        </w:numPr>
        <w:spacing w:before="120" w:after="120" w:line="276" w:lineRule="auto"/>
        <w:ind w:left="425" w:firstLine="0"/>
        <w:jc w:val="both"/>
        <w:rPr>
          <w:rFonts w:cs="Arial"/>
          <w:szCs w:val="20"/>
        </w:rPr>
      </w:pPr>
      <w:r w:rsidRPr="00552315">
        <w:rPr>
          <w:rFonts w:cs="Arial"/>
          <w:iCs/>
          <w:szCs w:val="20"/>
        </w:rPr>
        <w:t>A emissão da Nota Fiscal/Fatura será precedida do recebimento definitivo do serviço, conforme este Termo de Referência</w:t>
      </w:r>
    </w:p>
    <w:p w14:paraId="4A594FC1" w14:textId="77777777" w:rsidR="00DB53E7" w:rsidRPr="00BE18B7" w:rsidRDefault="00DB53E7" w:rsidP="00DB53E7">
      <w:pPr>
        <w:numPr>
          <w:ilvl w:val="1"/>
          <w:numId w:val="1"/>
        </w:numPr>
        <w:spacing w:before="120" w:after="120" w:line="276" w:lineRule="auto"/>
        <w:ind w:left="425" w:firstLine="0"/>
        <w:jc w:val="both"/>
        <w:rPr>
          <w:rFonts w:cs="Arial"/>
          <w:szCs w:val="20"/>
          <w:highlight w:val="yellow"/>
        </w:rPr>
      </w:pPr>
      <w:r w:rsidRPr="00BE18B7">
        <w:rPr>
          <w:rFonts w:cs="Arial"/>
          <w:szCs w:val="20"/>
          <w:highlight w:val="yellow"/>
        </w:rPr>
        <w:t xml:space="preserve">Quando houver glosa parcial dos serviços, a contratante deverá comunicar a empresa para que emita a nota </w:t>
      </w:r>
      <w:r w:rsidRPr="00BE18B7">
        <w:rPr>
          <w:rFonts w:cs="Arial"/>
          <w:iCs/>
          <w:szCs w:val="20"/>
          <w:highlight w:val="yellow"/>
        </w:rPr>
        <w:t>fiscal</w:t>
      </w:r>
      <w:r w:rsidRPr="00BE18B7">
        <w:rPr>
          <w:rFonts w:cs="Arial"/>
          <w:szCs w:val="20"/>
          <w:highlight w:val="yellow"/>
        </w:rPr>
        <w:t xml:space="preserve"> ou fatura com o valor exato dimensionado. </w:t>
      </w:r>
    </w:p>
    <w:p w14:paraId="1AAD6903" w14:textId="0540F1CD" w:rsidR="0085196B" w:rsidRPr="00F45CFD"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lastRenderedPageBreak/>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proofErr w:type="gramStart"/>
      <w:r w:rsidRPr="00552315">
        <w:rPr>
          <w:rFonts w:eastAsia="Arial" w:cs="Arial"/>
          <w:color w:val="000000" w:themeColor="text1"/>
          <w:szCs w:val="20"/>
        </w:rPr>
        <w:t>.....</w:t>
      </w:r>
      <w:proofErr w:type="gramEnd"/>
      <w:r w:rsidRPr="00552315">
        <w:rPr>
          <w:rFonts w:eastAsia="Arial" w:cs="Arial"/>
          <w:color w:val="000000" w:themeColor="text1"/>
          <w:szCs w:val="20"/>
        </w:rPr>
        <w:t xml:space="preserve"> (....) </w:t>
      </w:r>
      <w:r w:rsidRPr="00552315">
        <w:rPr>
          <w:rFonts w:cs="Arial"/>
          <w:color w:val="000000" w:themeColor="text1"/>
          <w:szCs w:val="20"/>
        </w:rPr>
        <w:t xml:space="preserve">dias, contados do recebimento da Nota Fiscal/Fatura. </w:t>
      </w:r>
    </w:p>
    <w:p w14:paraId="2BE63559" w14:textId="77777777" w:rsidR="00F45CFD" w:rsidRPr="00552315" w:rsidRDefault="00F45CFD" w:rsidP="00F45CFD">
      <w:pPr>
        <w:pStyle w:val="Citao"/>
      </w:pPr>
      <w:r w:rsidRPr="00552315">
        <w:rPr>
          <w:b/>
          <w:bCs/>
        </w:rPr>
        <w:t>Nota Explicativa</w:t>
      </w:r>
      <w:r w:rsidRPr="00552315">
        <w:t>: Atentar para o prazo máximo de 30 dias para pagamento, conforme disposto no artigo 40, XIV, “a”, da Lei 8.666, de 1993.</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Previamente à emissão de nota de empenho e a cada pagamento, a Administração deverá realizar consulta ao </w:t>
      </w:r>
      <w:r w:rsidR="003C58CC" w:rsidRPr="00552315">
        <w:rPr>
          <w:rFonts w:cs="Arial"/>
          <w:szCs w:val="20"/>
          <w:lang w:eastAsia="en-US"/>
        </w:rPr>
        <w:t>SICAF</w:t>
      </w:r>
      <w:r w:rsidRPr="0055231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52315">
        <w:rPr>
          <w:rFonts w:cs="Arial"/>
          <w:szCs w:val="20"/>
          <w:lang w:eastAsia="en-US"/>
        </w:rPr>
        <w:t>MP</w:t>
      </w:r>
      <w:r w:rsidRPr="00552315">
        <w:rPr>
          <w:rFonts w:cs="Arial"/>
          <w:szCs w:val="20"/>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552315" w:rsidRDefault="0085196B" w:rsidP="0085196B">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w:t>
      </w:r>
      <w:r w:rsidR="003C58CC" w:rsidRPr="00552315">
        <w:rPr>
          <w:rFonts w:cs="Arial"/>
          <w:szCs w:val="20"/>
        </w:rPr>
        <w:t>SICAF</w:t>
      </w:r>
      <w:r w:rsidRPr="00552315">
        <w:rPr>
          <w:rFonts w:cs="Arial"/>
          <w:szCs w:val="20"/>
        </w:rPr>
        <w:t>, ou por outros meios, a eventual existência de vínculos dessa natureza.</w:t>
      </w:r>
    </w:p>
    <w:p w14:paraId="021FCE97" w14:textId="59228B59" w:rsidR="0085196B" w:rsidRPr="00582B8E" w:rsidRDefault="0085196B" w:rsidP="00680050">
      <w:pPr>
        <w:numPr>
          <w:ilvl w:val="1"/>
          <w:numId w:val="1"/>
        </w:numPr>
        <w:spacing w:before="120" w:after="120" w:line="276" w:lineRule="auto"/>
        <w:ind w:left="425" w:firstLine="0"/>
        <w:jc w:val="both"/>
        <w:rPr>
          <w:rFonts w:cs="Arial"/>
          <w:szCs w:val="20"/>
          <w:highlight w:val="yellow"/>
          <w:lang w:eastAsia="en-US"/>
        </w:rPr>
      </w:pPr>
      <w:r w:rsidRPr="00552315">
        <w:rPr>
          <w:rFonts w:cs="Arial"/>
          <w:szCs w:val="20"/>
          <w:lang w:eastAsia="en-US"/>
        </w:rPr>
        <w:t xml:space="preserve">  </w:t>
      </w:r>
      <w:r w:rsidR="00D520D2" w:rsidRPr="00582B8E">
        <w:rPr>
          <w:rFonts w:cs="Arial"/>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582B8E">
        <w:rPr>
          <w:rFonts w:cs="Arial"/>
          <w:szCs w:val="20"/>
          <w:highlight w:val="yellow"/>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343A37CF" w:rsidR="0085196B" w:rsidRPr="00813C37" w:rsidRDefault="00B75C3F" w:rsidP="009B5EC3">
      <w:pPr>
        <w:pStyle w:val="Nivel1"/>
        <w:numPr>
          <w:ilvl w:val="0"/>
          <w:numId w:val="3"/>
        </w:numPr>
        <w:rPr>
          <w:rFonts w:cs="Arial"/>
          <w:color w:val="auto"/>
        </w:rPr>
      </w:pPr>
      <w:r w:rsidRPr="00813C37">
        <w:rPr>
          <w:rFonts w:cs="Arial"/>
          <w:color w:val="auto"/>
        </w:rPr>
        <w:t>REAJUSTE</w:t>
      </w:r>
    </w:p>
    <w:p w14:paraId="5AB8518F" w14:textId="77777777" w:rsidR="00F70F2B" w:rsidRPr="00813C37" w:rsidRDefault="00F70F2B" w:rsidP="00F70F2B">
      <w:pPr>
        <w:pStyle w:val="citao2"/>
        <w:rPr>
          <w:rFonts w:cs="Arial"/>
        </w:rPr>
      </w:pPr>
      <w:r w:rsidRPr="00813C37">
        <w:rPr>
          <w:rFonts w:cs="Arial"/>
          <w:b/>
        </w:rPr>
        <w:t>Nota Explicativa:</w:t>
      </w:r>
      <w:r w:rsidRPr="00813C37">
        <w:rPr>
          <w:rFonts w:cs="Arial"/>
        </w:rPr>
        <w:t xml:space="preserve"> Recomenda-se a previsão de critério de reajuste de preços inclusive em contratos com prazo de vigência inicial inferior a doze meses, como forma de contingência para o caso de, excepcionalmente, decorrer, ao longo da vigência do instrumento, o interregno de um ano contado </w:t>
      </w:r>
      <w:r w:rsidRPr="00813C37">
        <w:rPr>
          <w:rFonts w:cs="Arial"/>
        </w:rPr>
        <w:lastRenderedPageBreak/>
        <w:t>a partir da data limite para a apresentação da proposta na respectiva licitação. Nesse sentido, o Tribunal de Contas da União, por meio do Acórdão nº 7184/2018 - Segunda Câmara (Relator Min. Augusto </w:t>
      </w:r>
      <w:proofErr w:type="spellStart"/>
      <w:r w:rsidRPr="00813C37">
        <w:rPr>
          <w:rFonts w:cs="Arial"/>
        </w:rPr>
        <w:t>Nardes</w:t>
      </w:r>
      <w:proofErr w:type="spellEnd"/>
      <w:r w:rsidRPr="00813C37">
        <w:rPr>
          <w:rFonts w:cs="Arial"/>
        </w:rPr>
        <w:t>, Data da sessão: 07/08/2018), ratificou o entendimento da Corte acerca do assunto, invocando, para tanto, o Acórdão nº 2205/2016-TCU-Plenário, no qual restou assim assentado:</w:t>
      </w:r>
    </w:p>
    <w:p w14:paraId="4C45A8B1" w14:textId="51D9ED8B" w:rsidR="00F70F2B" w:rsidRPr="0009222E" w:rsidRDefault="00F70F2B" w:rsidP="00F70F2B">
      <w:pPr>
        <w:pStyle w:val="citao2"/>
        <w:rPr>
          <w:rFonts w:cs="Arial"/>
          <w:color w:val="auto"/>
        </w:rPr>
      </w:pPr>
      <w:r w:rsidRPr="00813C37">
        <w:rPr>
          <w:rFonts w:cs="Arial"/>
        </w:rPr>
        <w:t xml:space="preserve">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w:t>
      </w:r>
      <w:r w:rsidRPr="0009222E">
        <w:rPr>
          <w:rFonts w:cs="Arial"/>
          <w:color w:val="auto"/>
        </w:rPr>
        <w:t>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6FCB3098" w14:textId="77777777" w:rsidR="00791199" w:rsidRPr="00924C39" w:rsidRDefault="00791199" w:rsidP="00791199">
      <w:pPr>
        <w:pStyle w:val="citao2"/>
        <w:rPr>
          <w:rFonts w:cs="Arial"/>
          <w:color w:val="auto"/>
          <w:highlight w:val="yellow"/>
        </w:rPr>
      </w:pPr>
      <w:r w:rsidRPr="00924C39">
        <w:rPr>
          <w:rFonts w:cs="Arial"/>
          <w:b/>
          <w:color w:val="auto"/>
          <w:highlight w:val="yellow"/>
          <w:lang w:val="pt-BR"/>
        </w:rPr>
        <w:t xml:space="preserve">Nota Explicativa 2: </w:t>
      </w:r>
      <w:r w:rsidRPr="00924C39">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924C39">
        <w:rPr>
          <w:rFonts w:cs="Arial"/>
          <w:color w:val="auto"/>
          <w:highlight w:val="yellow"/>
        </w:rPr>
        <w:t>editalícia</w:t>
      </w:r>
      <w:proofErr w:type="spellEnd"/>
      <w:r w:rsidRPr="00924C39">
        <w:rPr>
          <w:rFonts w:cs="Arial"/>
          <w:color w:val="auto"/>
          <w:highlight w:val="yellow"/>
        </w:rPr>
        <w:t xml:space="preserve"> em sentido contrário, </w:t>
      </w:r>
      <w:r w:rsidRPr="00924C39">
        <w:rPr>
          <w:rFonts w:cs="Arial"/>
          <w:color w:val="auto"/>
          <w:highlight w:val="yellow"/>
          <w:u w:val="single"/>
        </w:rPr>
        <w:t>o reajuste em sentido estrito</w:t>
      </w:r>
      <w:r w:rsidRPr="00924C39">
        <w:rPr>
          <w:rFonts w:cs="Arial"/>
          <w:color w:val="auto"/>
          <w:highlight w:val="yellow"/>
        </w:rPr>
        <w:t xml:space="preserve"> de que cuida o art. 61 da IN nº 5, de 2017, </w:t>
      </w:r>
      <w:r w:rsidRPr="00924C39">
        <w:rPr>
          <w:rFonts w:cs="Arial"/>
          <w:color w:val="auto"/>
          <w:highlight w:val="yellow"/>
          <w:u w:val="single"/>
        </w:rPr>
        <w:t xml:space="preserve">deve ser aplicado </w:t>
      </w:r>
      <w:proofErr w:type="spellStart"/>
      <w:r w:rsidRPr="00924C39">
        <w:rPr>
          <w:rFonts w:cs="Arial"/>
          <w:color w:val="auto"/>
          <w:highlight w:val="yellow"/>
          <w:u w:val="single"/>
        </w:rPr>
        <w:t>ex</w:t>
      </w:r>
      <w:proofErr w:type="spellEnd"/>
      <w:r w:rsidRPr="00924C39">
        <w:rPr>
          <w:rFonts w:cs="Arial"/>
          <w:color w:val="auto"/>
          <w:highlight w:val="yellow"/>
          <w:u w:val="single"/>
        </w:rPr>
        <w:t xml:space="preserve"> </w:t>
      </w:r>
      <w:proofErr w:type="spellStart"/>
      <w:r w:rsidRPr="00924C39">
        <w:rPr>
          <w:rFonts w:cs="Arial"/>
          <w:color w:val="auto"/>
          <w:highlight w:val="yellow"/>
          <w:u w:val="single"/>
        </w:rPr>
        <w:t>officio</w:t>
      </w:r>
      <w:proofErr w:type="spellEnd"/>
      <w:r w:rsidRPr="00924C39">
        <w:rPr>
          <w:rFonts w:cs="Arial"/>
          <w:color w:val="auto"/>
          <w:highlight w:val="yellow"/>
          <w:u w:val="single"/>
        </w:rPr>
        <w:t xml:space="preserve"> pela Administração, independentemente de solicitação do contratado</w:t>
      </w:r>
      <w:r w:rsidRPr="00924C39">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307ABDAC" w14:textId="61143180" w:rsidR="00791199" w:rsidRPr="0009222E" w:rsidRDefault="00791199" w:rsidP="00791199">
      <w:pPr>
        <w:pStyle w:val="citao2"/>
        <w:rPr>
          <w:rFonts w:cs="Arial"/>
          <w:color w:val="auto"/>
        </w:rPr>
      </w:pPr>
      <w:r w:rsidRPr="00924C39">
        <w:rPr>
          <w:rFonts w:cs="Arial"/>
          <w:b/>
          <w:color w:val="auto"/>
          <w:highlight w:val="yellow"/>
          <w:lang w:val="pt-BR"/>
        </w:rPr>
        <w:t xml:space="preserve">Nota Explicativa 3: </w:t>
      </w:r>
      <w:r w:rsidRPr="00924C39">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57D3A790" w14:textId="68D2F082"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Os preços </w:t>
      </w:r>
      <w:r w:rsidR="00791199" w:rsidRPr="00924C39">
        <w:rPr>
          <w:rFonts w:cs="Arial"/>
          <w:szCs w:val="20"/>
          <w:highlight w:val="yellow"/>
        </w:rPr>
        <w:t>inicialmente contratados</w:t>
      </w:r>
      <w:r w:rsidR="00791199" w:rsidRPr="00F2241A">
        <w:rPr>
          <w:rFonts w:cs="Arial"/>
          <w:szCs w:val="20"/>
        </w:rPr>
        <w:t xml:space="preserve"> </w:t>
      </w:r>
      <w:r w:rsidRPr="00F2241A">
        <w:rPr>
          <w:rFonts w:cs="Arial"/>
          <w:szCs w:val="20"/>
        </w:rPr>
        <w:t>são fixos e irreajustáveis no prazo de um ano contado da data limite para a apresentação das propostas.</w:t>
      </w:r>
    </w:p>
    <w:p w14:paraId="5BEA06F5" w14:textId="77777777" w:rsidR="00791199" w:rsidRPr="00924C39" w:rsidRDefault="00791199" w:rsidP="00791199">
      <w:pPr>
        <w:pStyle w:val="PargrafodaLista"/>
        <w:numPr>
          <w:ilvl w:val="1"/>
          <w:numId w:val="3"/>
        </w:numPr>
        <w:spacing w:before="120" w:after="120" w:line="276" w:lineRule="auto"/>
        <w:jc w:val="both"/>
        <w:rPr>
          <w:rFonts w:cs="Arial"/>
          <w:szCs w:val="20"/>
          <w:highlight w:val="yellow"/>
        </w:rPr>
      </w:pPr>
      <w:r w:rsidRPr="00924C39">
        <w:rPr>
          <w:rFonts w:cs="Arial"/>
          <w:szCs w:val="20"/>
          <w:highlight w:val="yellow"/>
        </w:rPr>
        <w:t xml:space="preserve">Após o interregno de um ano, e independentemente de pedido da CONTRATADA, os preços iniciais serão reajustados, mediante a aplicação, pela CONTRATANTE, do índice ___________ </w:t>
      </w:r>
      <w:r w:rsidRPr="00924C39">
        <w:rPr>
          <w:rFonts w:cs="Arial"/>
          <w:i/>
          <w:iCs/>
          <w:color w:val="FF0000"/>
          <w:szCs w:val="20"/>
          <w:highlight w:val="yellow"/>
        </w:rPr>
        <w:t>(indicar o índice a ser adotado)</w:t>
      </w:r>
      <w:r w:rsidRPr="00924C39">
        <w:rPr>
          <w:rFonts w:cs="Arial"/>
          <w:i/>
          <w:iCs/>
          <w:szCs w:val="20"/>
          <w:highlight w:val="yellow"/>
        </w:rPr>
        <w:t>,</w:t>
      </w:r>
      <w:r w:rsidRPr="00924C39">
        <w:rPr>
          <w:rFonts w:cs="Arial"/>
          <w:szCs w:val="20"/>
          <w:highlight w:val="yellow"/>
        </w:rPr>
        <w:t xml:space="preserve"> exclusivamente para as obrigações iniciadas e concluídas após a ocorrência da anualidade, com base na seguinte fórmula (art. 5º do Decreto n.º 1.054, de 1994): </w:t>
      </w:r>
    </w:p>
    <w:p w14:paraId="3C19CFA1"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 xml:space="preserve">R = V (I – </w:t>
      </w:r>
      <w:proofErr w:type="spellStart"/>
      <w:r w:rsidRPr="00924C39">
        <w:rPr>
          <w:rFonts w:cs="Arial"/>
          <w:szCs w:val="20"/>
          <w:highlight w:val="yellow"/>
        </w:rPr>
        <w:t>Iº</w:t>
      </w:r>
      <w:proofErr w:type="spellEnd"/>
      <w:r w:rsidRPr="00924C39">
        <w:rPr>
          <w:rFonts w:cs="Arial"/>
          <w:szCs w:val="20"/>
          <w:highlight w:val="yellow"/>
        </w:rPr>
        <w:t xml:space="preserve">) / </w:t>
      </w:r>
      <w:proofErr w:type="spellStart"/>
      <w:r w:rsidRPr="00924C39">
        <w:rPr>
          <w:rFonts w:cs="Arial"/>
          <w:szCs w:val="20"/>
          <w:highlight w:val="yellow"/>
        </w:rPr>
        <w:t>Iº</w:t>
      </w:r>
      <w:proofErr w:type="spellEnd"/>
      <w:r w:rsidRPr="00924C39">
        <w:rPr>
          <w:rFonts w:cs="Arial"/>
          <w:szCs w:val="20"/>
          <w:highlight w:val="yellow"/>
        </w:rPr>
        <w:t>, onde:</w:t>
      </w:r>
    </w:p>
    <w:p w14:paraId="453F192C"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R = Valor do reajuste procurado;</w:t>
      </w:r>
    </w:p>
    <w:p w14:paraId="20B583FA"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V = Valor contratual a ser reajustado;</w:t>
      </w:r>
    </w:p>
    <w:p w14:paraId="6E94E33C" w14:textId="77777777" w:rsidR="00791199" w:rsidRPr="00924C39" w:rsidRDefault="00791199" w:rsidP="00791199">
      <w:pPr>
        <w:spacing w:before="120" w:after="120" w:line="276" w:lineRule="auto"/>
        <w:ind w:left="1418"/>
        <w:jc w:val="both"/>
        <w:rPr>
          <w:rFonts w:cs="Arial"/>
          <w:szCs w:val="20"/>
          <w:highlight w:val="yellow"/>
        </w:rPr>
      </w:pPr>
      <w:proofErr w:type="spellStart"/>
      <w:r w:rsidRPr="00924C39">
        <w:rPr>
          <w:rFonts w:cs="Arial"/>
          <w:szCs w:val="20"/>
          <w:highlight w:val="yellow"/>
        </w:rPr>
        <w:t>Iº</w:t>
      </w:r>
      <w:proofErr w:type="spellEnd"/>
      <w:r w:rsidRPr="00924C39">
        <w:rPr>
          <w:rFonts w:cs="Arial"/>
          <w:szCs w:val="20"/>
          <w:highlight w:val="yellow"/>
        </w:rPr>
        <w:t xml:space="preserve"> = índice inicial - refere-se ao índice de custos ou de preços correspondente à data fixada para entrega da proposta na licitação;</w:t>
      </w:r>
    </w:p>
    <w:p w14:paraId="7F6189A2" w14:textId="068DF174" w:rsidR="00791199" w:rsidRPr="0009222E" w:rsidRDefault="00791199" w:rsidP="00756ED3">
      <w:pPr>
        <w:spacing w:before="120" w:after="120" w:line="276" w:lineRule="auto"/>
        <w:ind w:left="1418"/>
        <w:jc w:val="both"/>
        <w:rPr>
          <w:rFonts w:cs="Arial"/>
          <w:szCs w:val="20"/>
        </w:rPr>
      </w:pPr>
      <w:r w:rsidRPr="00924C39">
        <w:rPr>
          <w:rFonts w:cs="Arial"/>
          <w:szCs w:val="20"/>
          <w:highlight w:val="yellow"/>
        </w:rPr>
        <w:t>I = Índice relativo ao mês do reajustamento;</w:t>
      </w:r>
    </w:p>
    <w:p w14:paraId="76EFA576" w14:textId="77777777" w:rsidR="00E84D9B" w:rsidRPr="0009222E" w:rsidRDefault="00E84D9B" w:rsidP="00E84D9B">
      <w:pPr>
        <w:pStyle w:val="citao2"/>
        <w:rPr>
          <w:rFonts w:cs="Arial"/>
          <w:color w:val="auto"/>
        </w:rPr>
      </w:pPr>
      <w:r w:rsidRPr="0009222E">
        <w:rPr>
          <w:rFonts w:cs="Arial"/>
          <w:b/>
          <w:color w:val="auto"/>
        </w:rPr>
        <w:t>Nota Explicativa</w:t>
      </w:r>
      <w:r w:rsidRPr="0009222E">
        <w:rPr>
          <w:rFonts w:cs="Arial"/>
          <w:color w:val="auto"/>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4673390" w:rsidR="00E84D9B" w:rsidRPr="0009222E" w:rsidRDefault="00E84D9B" w:rsidP="00E84D9B">
      <w:pPr>
        <w:pStyle w:val="citao2"/>
        <w:rPr>
          <w:rFonts w:cs="Arial"/>
          <w:color w:val="auto"/>
        </w:rPr>
      </w:pPr>
      <w:r w:rsidRPr="0009222E">
        <w:rPr>
          <w:rFonts w:cs="Arial"/>
          <w:b/>
          <w:color w:val="auto"/>
        </w:rPr>
        <w:lastRenderedPageBreak/>
        <w:t xml:space="preserve">Nota Explicativa 2: </w:t>
      </w:r>
      <w:r w:rsidR="00ED79E7" w:rsidRPr="0009222E">
        <w:rPr>
          <w:rFonts w:cs="Arial"/>
          <w:color w:val="auto"/>
        </w:rPr>
        <w:t xml:space="preserve">Caso o serviço </w:t>
      </w:r>
      <w:r w:rsidRPr="0009222E">
        <w:rPr>
          <w:rFonts w:cs="Arial"/>
          <w:color w:val="auto"/>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Nos reajustes subsequentes ao primeiro, o interregno mínimo de um ano será contado a partir dos efeitos financeiros do último reajuste.</w:t>
      </w:r>
    </w:p>
    <w:p w14:paraId="53EF7E0E" w14:textId="2E0BD3B3"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Nas aferições finais, o índice utilizado para reajuste será, obrigatoriamente, o definitivo.</w:t>
      </w:r>
    </w:p>
    <w:p w14:paraId="616C0454"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O reajuste será realizado por apostilamento.</w:t>
      </w:r>
    </w:p>
    <w:p w14:paraId="2250D020" w14:textId="77777777" w:rsidR="00E84D9B" w:rsidRPr="00552315" w:rsidRDefault="00E84D9B" w:rsidP="00864E77">
      <w:pPr>
        <w:pStyle w:val="Nivel1"/>
        <w:numPr>
          <w:ilvl w:val="0"/>
          <w:numId w:val="3"/>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799ABEBD" w:rsidR="00E84D9B" w:rsidRPr="00552315" w:rsidRDefault="00E84D9B" w:rsidP="0009222E">
      <w:pPr>
        <w:pStyle w:val="PargrafodaLista"/>
        <w:numPr>
          <w:ilvl w:val="1"/>
          <w:numId w:val="3"/>
        </w:numPr>
        <w:spacing w:before="120" w:after="120" w:line="276" w:lineRule="auto"/>
        <w:jc w:val="both"/>
        <w:rPr>
          <w:rFonts w:cs="Arial"/>
          <w:i/>
          <w:color w:val="FF0000"/>
          <w:szCs w:val="20"/>
        </w:rPr>
      </w:pPr>
      <w:r w:rsidRPr="00552315">
        <w:rPr>
          <w:rFonts w:cs="Arial"/>
          <w:i/>
          <w:color w:val="FF0000"/>
          <w:szCs w:val="20"/>
        </w:rPr>
        <w:t xml:space="preserve">Não </w:t>
      </w:r>
      <w:r w:rsidRPr="00F2241A">
        <w:rPr>
          <w:rFonts w:cs="Arial"/>
          <w:i/>
          <w:color w:val="FF0000"/>
          <w:szCs w:val="20"/>
        </w:rPr>
        <w:t xml:space="preserve">haverá exigência de </w:t>
      </w:r>
      <w:r w:rsidRPr="00552315">
        <w:rPr>
          <w:rFonts w:cs="Arial"/>
          <w:i/>
          <w:color w:val="FF0000"/>
          <w:szCs w:val="20"/>
        </w:rPr>
        <w:t>garantia contratual da execução, pelas razões abaixo justificadas:</w:t>
      </w:r>
    </w:p>
    <w:p w14:paraId="5CA8D59E" w14:textId="48450B23" w:rsidR="00E84D9B" w:rsidRPr="00552315" w:rsidRDefault="00B33566" w:rsidP="00756ED3">
      <w:pPr>
        <w:pStyle w:val="PargrafodaLista"/>
        <w:spacing w:before="120" w:after="120" w:line="276" w:lineRule="auto"/>
        <w:ind w:left="1570"/>
        <w:jc w:val="both"/>
        <w:rPr>
          <w:rFonts w:cs="Arial"/>
          <w:i/>
          <w:color w:val="FF0000"/>
          <w:szCs w:val="20"/>
        </w:rPr>
      </w:pPr>
      <w:r>
        <w:rPr>
          <w:rFonts w:cs="Arial"/>
          <w:i/>
          <w:color w:val="FF0000"/>
          <w:szCs w:val="20"/>
        </w:rPr>
        <w:t>.</w:t>
      </w:r>
      <w:r w:rsidR="00E84D9B" w:rsidRPr="00552315">
        <w:rPr>
          <w:rFonts w:cs="Arial"/>
          <w:i/>
          <w:color w:val="FF0000"/>
          <w:szCs w:val="20"/>
        </w:rPr>
        <w:t>..</w:t>
      </w:r>
    </w:p>
    <w:p w14:paraId="35E46A6F" w14:textId="77777777" w:rsidR="00E84D9B" w:rsidRPr="00552315" w:rsidRDefault="00E84D9B" w:rsidP="00E84D9B">
      <w:pPr>
        <w:pStyle w:val="Citao"/>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552315">
        <w:rPr>
          <w:rFonts w:cs="Arial"/>
          <w:color w:val="auto"/>
          <w:szCs w:val="20"/>
        </w:rPr>
        <w:t xml:space="preserve">. </w:t>
      </w:r>
    </w:p>
    <w:p w14:paraId="16D3F95F" w14:textId="77777777" w:rsidR="00E84D9B" w:rsidRPr="00552315" w:rsidRDefault="00E84D9B" w:rsidP="00E84D9B">
      <w:pPr>
        <w:pStyle w:val="Citao"/>
        <w:spacing w:line="276" w:lineRule="auto"/>
        <w:rPr>
          <w:rFonts w:cs="Arial"/>
          <w:color w:val="auto"/>
          <w:szCs w:val="20"/>
        </w:rPr>
      </w:pPr>
      <w:r w:rsidRPr="00552315">
        <w:rPr>
          <w:rFonts w:cs="Arial"/>
          <w:color w:val="auto"/>
          <w:szCs w:val="20"/>
        </w:rPr>
        <w:t xml:space="preserve">Entretanto, a garantia é obrigatória para os contratos que envolvam a execução de serviços continuados com dedicação exclusiva de mão de obra, nos termos do art. </w:t>
      </w:r>
      <w:r w:rsidRPr="00552315">
        <w:rPr>
          <w:rFonts w:cs="Arial"/>
          <w:color w:val="auto"/>
          <w:szCs w:val="20"/>
          <w:lang w:val="pt-BR"/>
        </w:rPr>
        <w:t>7</w:t>
      </w:r>
      <w:r w:rsidRPr="00552315">
        <w:rPr>
          <w:rFonts w:cs="Arial"/>
          <w:color w:val="auto"/>
          <w:szCs w:val="20"/>
        </w:rPr>
        <w:t>º,</w:t>
      </w:r>
      <w:r w:rsidRPr="00552315">
        <w:rPr>
          <w:rFonts w:cs="Arial"/>
          <w:color w:val="auto"/>
          <w:szCs w:val="20"/>
          <w:lang w:val="pt-BR"/>
        </w:rPr>
        <w:t xml:space="preserve"> VI</w:t>
      </w:r>
      <w:r w:rsidRPr="00552315">
        <w:rPr>
          <w:rFonts w:cs="Arial"/>
          <w:color w:val="auto"/>
          <w:szCs w:val="20"/>
        </w:rPr>
        <w:t xml:space="preserve"> </w:t>
      </w:r>
      <w:r w:rsidRPr="00552315">
        <w:rPr>
          <w:rFonts w:cs="Arial"/>
          <w:color w:val="auto"/>
          <w:szCs w:val="20"/>
          <w:lang w:val="pt-BR"/>
        </w:rPr>
        <w:t>do Decreto nº 9.507, de 2018</w:t>
      </w:r>
      <w:r w:rsidRPr="00552315">
        <w:rPr>
          <w:rFonts w:cs="Arial"/>
          <w:color w:val="auto"/>
          <w:szCs w:val="20"/>
        </w:rPr>
        <w:t>, e do item 3 do Anexo VII-F da Instrução Normativa SEGES/MP n.º 05/2017.</w:t>
      </w:r>
    </w:p>
    <w:p w14:paraId="26A7A4DA" w14:textId="77777777" w:rsidR="00E84D9B" w:rsidRPr="00552315" w:rsidRDefault="00E84D9B" w:rsidP="00E84D9B">
      <w:pPr>
        <w:spacing w:before="120" w:after="120" w:line="276" w:lineRule="auto"/>
        <w:jc w:val="both"/>
        <w:rPr>
          <w:rFonts w:cs="Arial"/>
          <w:b/>
          <w:i/>
          <w:color w:val="FF0000"/>
          <w:szCs w:val="20"/>
        </w:rPr>
      </w:pPr>
      <w:r w:rsidRPr="00552315">
        <w:rPr>
          <w:rFonts w:cs="Arial"/>
          <w:b/>
          <w:i/>
          <w:color w:val="FF0000"/>
          <w:szCs w:val="20"/>
          <w:u w:val="single"/>
        </w:rPr>
        <w:t>OU</w:t>
      </w:r>
    </w:p>
    <w:p w14:paraId="45B98389"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59ECE2A8"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39CDD045"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63AAF076" w14:textId="4B058348" w:rsidR="00E84D9B" w:rsidRPr="00756ED3" w:rsidRDefault="00370B7B" w:rsidP="00756ED3">
      <w:pPr>
        <w:pStyle w:val="PargrafodaLista"/>
        <w:numPr>
          <w:ilvl w:val="1"/>
          <w:numId w:val="8"/>
        </w:numPr>
        <w:spacing w:before="120" w:after="120" w:line="276" w:lineRule="auto"/>
        <w:contextualSpacing w:val="0"/>
        <w:jc w:val="both"/>
        <w:rPr>
          <w:rFonts w:cs="Arial"/>
          <w:i/>
          <w:color w:val="FF0000"/>
          <w:szCs w:val="20"/>
        </w:rPr>
      </w:pPr>
      <w:r w:rsidRPr="00DA27A8">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E84D9B" w:rsidRPr="00756ED3">
        <w:rPr>
          <w:rFonts w:eastAsia="Calibri" w:cs="Arial"/>
          <w:i/>
          <w:color w:val="FF0000"/>
          <w:szCs w:val="20"/>
          <w:lang w:eastAsia="en-US"/>
        </w:rPr>
        <w:t xml:space="preserve">. </w:t>
      </w:r>
    </w:p>
    <w:p w14:paraId="2FD7C1D9"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lastRenderedPageBreak/>
        <w:t xml:space="preserve">O atraso superior a 25 (vinte e cinco) dias autoriza a Administração a promover a rescisão do contrato por descumprimento ou cumprimento irregular de suas cláusulas, conforme dispõem os incisos I e II do art. 78 da Lei n. 8.666 de 1993. </w:t>
      </w:r>
    </w:p>
    <w:p w14:paraId="0C89A77E" w14:textId="3EE8D49F" w:rsidR="00E84D9B" w:rsidRPr="00552315" w:rsidRDefault="00E84D9B" w:rsidP="00E84D9B">
      <w:pPr>
        <w:pStyle w:val="Citao"/>
        <w:pBdr>
          <w:left w:val="single" w:sz="4" w:space="3" w:color="1F497D"/>
          <w:bottom w:val="single" w:sz="4" w:space="0" w:color="1F497D"/>
        </w:pBdr>
        <w:spacing w:line="276" w:lineRule="auto"/>
        <w:rPr>
          <w:rFonts w:cs="Arial"/>
          <w:color w:val="FF0000"/>
          <w:szCs w:val="20"/>
        </w:rPr>
      </w:pPr>
      <w:r w:rsidRPr="00552315">
        <w:rPr>
          <w:rFonts w:cs="Arial"/>
          <w:b/>
          <w:color w:val="auto"/>
          <w:szCs w:val="20"/>
        </w:rPr>
        <w:t>Nota Explicativa</w:t>
      </w:r>
      <w:r w:rsidRPr="00552315">
        <w:rPr>
          <w:rFonts w:cs="Arial"/>
          <w:color w:val="auto"/>
          <w:szCs w:val="20"/>
        </w:rPr>
        <w:t xml:space="preserve">: O art. </w:t>
      </w:r>
      <w:r w:rsidRPr="00552315">
        <w:rPr>
          <w:rFonts w:cs="Arial"/>
          <w:color w:val="auto"/>
          <w:szCs w:val="20"/>
          <w:lang w:val="pt-BR"/>
        </w:rPr>
        <w:t>8</w:t>
      </w:r>
      <w:r w:rsidRPr="00552315">
        <w:rPr>
          <w:rFonts w:cs="Arial"/>
          <w:color w:val="auto"/>
          <w:szCs w:val="20"/>
        </w:rPr>
        <w:t>º,</w:t>
      </w:r>
      <w:r w:rsidRPr="00552315">
        <w:rPr>
          <w:rFonts w:cs="Arial"/>
          <w:color w:val="auto"/>
          <w:szCs w:val="20"/>
          <w:lang w:val="pt-BR"/>
        </w:rPr>
        <w:t xml:space="preserve"> VI do Decreto nº 9.507, de 2018</w:t>
      </w:r>
      <w:r w:rsidRPr="00552315">
        <w:rPr>
          <w:rFonts w:cs="Arial"/>
          <w:color w:val="auto"/>
          <w:szCs w:val="20"/>
        </w:rPr>
        <w:t xml:space="preserve"> exige a prestação de garantia, inclusive para pagamento de obrigações de natureza trabalhista, previdenciária e para com o FGTS, em valor correspondente a cinco por cento do valor </w:t>
      </w:r>
      <w:r w:rsidR="00F2241A">
        <w:rPr>
          <w:rFonts w:cs="Arial"/>
          <w:color w:val="auto"/>
          <w:szCs w:val="20"/>
          <w:lang w:val="pt-BR"/>
        </w:rPr>
        <w:t>contratual</w:t>
      </w:r>
      <w:r w:rsidRPr="00552315">
        <w:rPr>
          <w:rFonts w:cs="Arial"/>
          <w:color w:val="auto"/>
          <w:szCs w:val="20"/>
        </w:rPr>
        <w:t>, com prazo de validade de até noventa dias após o encerramento do contrato</w:t>
      </w:r>
      <w:r w:rsidRPr="00552315">
        <w:rPr>
          <w:rFonts w:cs="Arial"/>
          <w:color w:val="auto"/>
          <w:szCs w:val="20"/>
          <w:lang w:val="pt-BR"/>
        </w:rPr>
        <w:t>.</w:t>
      </w:r>
    </w:p>
    <w:p w14:paraId="17EB3B75"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 xml:space="preserve">A garantia assegurará, qualquer que seja a modalidade escolhida, o pagamento de: </w:t>
      </w:r>
    </w:p>
    <w:p w14:paraId="3654B133"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prejuízos diretos causados à Administração decorrentes de culpa ou dolo durante a execução do contrato;</w:t>
      </w:r>
    </w:p>
    <w:p w14:paraId="39A36FE0"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multas moratórias e punitivas aplicadas pela Administração à contratada; e  </w:t>
      </w:r>
    </w:p>
    <w:p w14:paraId="4E07AB5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obrigações trabalhistas e previdenciárias de qualquer natureza e para com o FGTS, não adimplidas pela contratada, quando couber.</w:t>
      </w:r>
    </w:p>
    <w:p w14:paraId="1744B63F"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garantia em dinheiro deverá ser efetuada em favor da Contratante, em conta específica na Caixa Econômica Federal, com correção monetária.</w:t>
      </w:r>
    </w:p>
    <w:p w14:paraId="0524F795" w14:textId="08BFD56A"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B17904">
        <w:rPr>
          <w:rFonts w:cs="Arial"/>
          <w:bCs/>
          <w:i/>
          <w:iCs/>
          <w:color w:val="FF0000"/>
          <w:szCs w:val="20"/>
        </w:rPr>
        <w:t>Economia</w:t>
      </w:r>
      <w:r w:rsidRPr="00552315">
        <w:rPr>
          <w:rFonts w:cs="Arial"/>
          <w:bCs/>
          <w:i/>
          <w:iCs/>
          <w:color w:val="FF0000"/>
          <w:szCs w:val="20"/>
        </w:rPr>
        <w:t>.</w:t>
      </w:r>
    </w:p>
    <w:p w14:paraId="763AB99C"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A Contratante executará a garantia na forma prevista na legislação que rege a matéria.</w:t>
      </w:r>
    </w:p>
    <w:p w14:paraId="34A16BBE"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Será considerada extinta a garantia:</w:t>
      </w:r>
      <w:r w:rsidRPr="00552315">
        <w:rPr>
          <w:rFonts w:cs="Arial"/>
          <w:i/>
          <w:color w:val="FF0000"/>
          <w:szCs w:val="20"/>
        </w:rPr>
        <w:t xml:space="preserve"> </w:t>
      </w:r>
    </w:p>
    <w:p w14:paraId="6FBC959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lastRenderedPageBreak/>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552315">
        <w:rPr>
          <w:rFonts w:cs="Arial"/>
          <w:bCs/>
          <w:i/>
          <w:iCs/>
          <w:color w:val="FF0000"/>
          <w:szCs w:val="20"/>
        </w:rPr>
        <w:t>Anexo  VII</w:t>
      </w:r>
      <w:proofErr w:type="gramEnd"/>
      <w:r w:rsidRPr="00552315">
        <w:rPr>
          <w:rFonts w:cs="Arial"/>
          <w:bCs/>
          <w:i/>
          <w:iCs/>
          <w:color w:val="FF0000"/>
          <w:szCs w:val="20"/>
        </w:rPr>
        <w:t>-F da IN SEGES/</w:t>
      </w:r>
      <w:r w:rsidR="003C58CC" w:rsidRPr="00552315">
        <w:rPr>
          <w:rFonts w:cs="Arial"/>
          <w:bCs/>
          <w:i/>
          <w:iCs/>
          <w:color w:val="FF0000"/>
          <w:szCs w:val="20"/>
        </w:rPr>
        <w:t>MP</w:t>
      </w:r>
      <w:r w:rsidRPr="00552315">
        <w:rPr>
          <w:rFonts w:cs="Arial"/>
          <w:bCs/>
          <w:i/>
          <w:iCs/>
          <w:color w:val="FF0000"/>
          <w:szCs w:val="20"/>
        </w:rPr>
        <w:t xml:space="preserve"> n. 05/2017. </w:t>
      </w:r>
    </w:p>
    <w:p w14:paraId="54B2B8A0"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eastAsia="Calibri" w:cs="Arial"/>
          <w:i/>
          <w:color w:val="FF0000"/>
          <w:szCs w:val="20"/>
          <w:lang w:eastAsia="en-US"/>
        </w:rPr>
        <w:t xml:space="preserve">O garantidor não é parte para figurar em processo administrativo instaurado pela </w:t>
      </w:r>
      <w:r w:rsidRPr="00552315">
        <w:rPr>
          <w:rFonts w:cs="Arial"/>
          <w:i/>
          <w:color w:val="FF0000"/>
          <w:szCs w:val="20"/>
        </w:rPr>
        <w:t xml:space="preserve">contratante com o objetivo de apurar prejuízos e/ou aplicar sanções à contratada. </w:t>
      </w:r>
    </w:p>
    <w:p w14:paraId="6761A2E5" w14:textId="77777777" w:rsidR="00E84D9B" w:rsidRPr="00552315" w:rsidRDefault="00E84D9B" w:rsidP="00864E77">
      <w:pPr>
        <w:numPr>
          <w:ilvl w:val="1"/>
          <w:numId w:val="8"/>
        </w:numPr>
        <w:spacing w:before="120" w:after="120" w:line="276" w:lineRule="auto"/>
        <w:ind w:left="425" w:firstLine="0"/>
        <w:jc w:val="both"/>
        <w:rPr>
          <w:rFonts w:eastAsia="Calibri" w:cs="Arial"/>
          <w:i/>
          <w:color w:val="FF0000"/>
          <w:szCs w:val="20"/>
          <w:lang w:eastAsia="en-US"/>
        </w:rPr>
      </w:pPr>
      <w:r w:rsidRPr="00552315">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552315" w:rsidRDefault="00E84D9B" w:rsidP="00E84D9B">
      <w:pPr>
        <w:spacing w:before="120" w:after="120" w:line="276" w:lineRule="auto"/>
        <w:jc w:val="both"/>
        <w:rPr>
          <w:rFonts w:cs="Arial"/>
          <w:szCs w:val="20"/>
        </w:rPr>
      </w:pPr>
    </w:p>
    <w:p w14:paraId="261AB173" w14:textId="32803F3D" w:rsidR="00DB206B" w:rsidRPr="00552315" w:rsidRDefault="00DB206B" w:rsidP="00864E77">
      <w:pPr>
        <w:pStyle w:val="Nivel1"/>
        <w:numPr>
          <w:ilvl w:val="0"/>
          <w:numId w:val="3"/>
        </w:numPr>
        <w:rPr>
          <w:rFonts w:cs="Arial"/>
        </w:rPr>
      </w:pPr>
      <w:r w:rsidRPr="00552315">
        <w:rPr>
          <w:rFonts w:cs="Arial"/>
        </w:rPr>
        <w:t>DAS SANÇÕES ADMINISTRATIVAS</w:t>
      </w:r>
    </w:p>
    <w:p w14:paraId="21957F61"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Comete infração administrativa nos termos da Lei nº 10.520, de 2002, a CONTRATADA que:</w:t>
      </w:r>
    </w:p>
    <w:p w14:paraId="7F4482DA"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falhar na execução do contrato, pela inexecução, total ou parcial, de quaisquer das obrigações assumidas na contratação;</w:t>
      </w:r>
    </w:p>
    <w:p w14:paraId="025CE481"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ensejar o retardamento da execução do objeto;</w:t>
      </w:r>
    </w:p>
    <w:p w14:paraId="40B6CD5B"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fraudar na execução do contrato;</w:t>
      </w:r>
    </w:p>
    <w:p w14:paraId="3FF0E125"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comportar-se de modo inidôneo; ou</w:t>
      </w:r>
    </w:p>
    <w:p w14:paraId="16FA250E"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cometer fraude fiscal.</w:t>
      </w:r>
    </w:p>
    <w:p w14:paraId="156C510C"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 xml:space="preserve">Pela inexecução </w:t>
      </w:r>
      <w:r w:rsidRPr="00255983">
        <w:rPr>
          <w:rFonts w:cs="Arial"/>
          <w:szCs w:val="20"/>
          <w:u w:val="single"/>
        </w:rPr>
        <w:t>total ou parcial</w:t>
      </w:r>
      <w:r w:rsidRPr="00255983">
        <w:rPr>
          <w:rFonts w:cs="Arial"/>
          <w:szCs w:val="20"/>
        </w:rPr>
        <w:t xml:space="preserve"> do objeto deste contrato, a Administração pode aplicar à CONTRATADA as seguintes sanções:</w:t>
      </w:r>
    </w:p>
    <w:p w14:paraId="776DED5B" w14:textId="77777777" w:rsidR="00255983" w:rsidRPr="00255983" w:rsidRDefault="00255983" w:rsidP="00255983">
      <w:pPr>
        <w:numPr>
          <w:ilvl w:val="2"/>
          <w:numId w:val="18"/>
        </w:numPr>
        <w:spacing w:before="120" w:after="120" w:line="276" w:lineRule="auto"/>
        <w:jc w:val="both"/>
        <w:rPr>
          <w:rFonts w:cs="Arial"/>
          <w:szCs w:val="20"/>
        </w:rPr>
      </w:pPr>
      <w:r w:rsidRPr="00255983">
        <w:rPr>
          <w:rFonts w:cs="Arial"/>
          <w:b/>
          <w:bCs/>
          <w:szCs w:val="20"/>
        </w:rPr>
        <w:t>Advertência por escrito</w:t>
      </w:r>
      <w:r w:rsidRPr="00255983">
        <w:rPr>
          <w:rFonts w:cs="Arial"/>
          <w:szCs w:val="20"/>
        </w:rPr>
        <w:t>, quando do não cumprimento de quaisquer das obrigações contratuais consideradas faltas leves, assim entendidas aquelas que não acarretam prejuízos significativos para o serviço contratado;</w:t>
      </w:r>
    </w:p>
    <w:p w14:paraId="4F37BE82" w14:textId="77777777" w:rsidR="00255983" w:rsidRPr="00255983" w:rsidRDefault="00255983" w:rsidP="00255983">
      <w:pPr>
        <w:numPr>
          <w:ilvl w:val="2"/>
          <w:numId w:val="18"/>
        </w:numPr>
        <w:spacing w:before="120" w:after="120" w:line="276" w:lineRule="auto"/>
        <w:jc w:val="both"/>
        <w:rPr>
          <w:rFonts w:cs="Arial"/>
          <w:szCs w:val="20"/>
        </w:rPr>
      </w:pPr>
      <w:r w:rsidRPr="00255983">
        <w:rPr>
          <w:rFonts w:cs="Arial"/>
          <w:b/>
          <w:bCs/>
          <w:szCs w:val="20"/>
        </w:rPr>
        <w:t>Multa de</w:t>
      </w:r>
      <w:r w:rsidRPr="00255983">
        <w:rPr>
          <w:rFonts w:cs="Arial"/>
          <w:szCs w:val="20"/>
        </w:rPr>
        <w:t xml:space="preserve">: </w:t>
      </w:r>
    </w:p>
    <w:p w14:paraId="28946435"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 xml:space="preserve">0,1% (um décimo por cento) até 0,2% (dois décimos por cento) por dia sobre o valor adjudicado em caso de atraso na execução dos serviços, limitada a incidência a </w:t>
      </w:r>
      <w:r w:rsidRPr="00255983">
        <w:rPr>
          <w:rFonts w:cs="Arial"/>
          <w:color w:val="FF0000"/>
          <w:szCs w:val="20"/>
        </w:rPr>
        <w:t>15</w:t>
      </w:r>
      <w:r w:rsidRPr="00255983">
        <w:rPr>
          <w:rFonts w:cs="Arial"/>
          <w:szCs w:val="20"/>
        </w:rPr>
        <w:t xml:space="preserve"> (</w:t>
      </w:r>
      <w:r w:rsidRPr="00255983">
        <w:rPr>
          <w:rFonts w:cs="Arial"/>
          <w:color w:val="FF0000"/>
          <w:szCs w:val="20"/>
        </w:rPr>
        <w:t>quinze</w:t>
      </w:r>
      <w:r w:rsidRPr="00255983">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FD51D11"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0,1% (um décimo por cento) até 10% (dez por cento) sobre o valor adjudicado, em caso de atraso na execução do objeto, por período superior ao previsto no subitem acima, ou de inexecução parcial da obrigação assumida;</w:t>
      </w:r>
    </w:p>
    <w:p w14:paraId="0DC910E3"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0,1% (um décimo por cento) até 15% (quinze por cento) sobre o valor adjudicado, em caso de inexecução total da obrigação assumida;</w:t>
      </w:r>
    </w:p>
    <w:p w14:paraId="759983AB"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 xml:space="preserve">0,2% a 3,2% por dia sobre o valor mensal do contrato, conforme detalhamento constante das </w:t>
      </w:r>
      <w:r w:rsidRPr="00255983">
        <w:rPr>
          <w:rFonts w:cs="Arial"/>
          <w:b/>
          <w:bCs/>
          <w:szCs w:val="20"/>
        </w:rPr>
        <w:t>tabelas 1 e 2</w:t>
      </w:r>
      <w:r w:rsidRPr="00255983">
        <w:rPr>
          <w:rFonts w:cs="Arial"/>
          <w:szCs w:val="20"/>
        </w:rPr>
        <w:t>, abaixo; e</w:t>
      </w:r>
    </w:p>
    <w:p w14:paraId="1D5D2199" w14:textId="77777777" w:rsidR="00255983" w:rsidRPr="00255983" w:rsidRDefault="00255983" w:rsidP="00255983">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shd w:val="clear" w:color="auto" w:fill="FFFFCC"/>
          <w:lang w:eastAsia="en-US"/>
        </w:rPr>
      </w:pPr>
      <w:r w:rsidRPr="00255983">
        <w:rPr>
          <w:rFonts w:cs="Arial"/>
          <w:b/>
          <w:bCs/>
          <w:i/>
          <w:iCs/>
          <w:szCs w:val="20"/>
          <w:shd w:val="clear" w:color="auto" w:fill="FFFFCC"/>
          <w:lang w:eastAsia="en-US"/>
        </w:rPr>
        <w:t>Nota explicativa:</w:t>
      </w:r>
      <w:r w:rsidRPr="00255983">
        <w:rPr>
          <w:rFonts w:cs="Arial"/>
          <w:i/>
          <w:iCs/>
          <w:szCs w:val="20"/>
          <w:shd w:val="clear" w:color="auto" w:fill="FFFFCC"/>
          <w:lang w:eastAsia="en-US"/>
        </w:rPr>
        <w:t xml:space="preserve"> Os patamares estabelecidos nos itens acima poderão ser alterados a critério da autoridade. </w:t>
      </w:r>
    </w:p>
    <w:p w14:paraId="18DEA268"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lastRenderedPageBreak/>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0092F9F"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as penalidades de multa decorrentes de fatos diversos serão consideradas independentes entre si.</w:t>
      </w:r>
    </w:p>
    <w:p w14:paraId="6B74B74F" w14:textId="77777777" w:rsidR="00255983" w:rsidRPr="00255983" w:rsidRDefault="00255983" w:rsidP="00255983">
      <w:pPr>
        <w:numPr>
          <w:ilvl w:val="2"/>
          <w:numId w:val="18"/>
        </w:numPr>
        <w:contextualSpacing/>
        <w:jc w:val="both"/>
        <w:rPr>
          <w:rFonts w:cs="Arial"/>
          <w:szCs w:val="20"/>
        </w:rPr>
      </w:pPr>
      <w:r w:rsidRPr="00255983">
        <w:rPr>
          <w:rFonts w:cs="Arial"/>
          <w:szCs w:val="20"/>
        </w:rPr>
        <w:t xml:space="preserve">Suspensão de licitar e impedimento de contratar com o órgão, entidade ou unidade administrativa pela </w:t>
      </w:r>
      <w:r w:rsidRPr="00255983">
        <w:rPr>
          <w:rFonts w:cs="Arial"/>
          <w:bCs/>
          <w:szCs w:val="20"/>
        </w:rPr>
        <w:t>qual</w:t>
      </w:r>
      <w:r w:rsidRPr="00255983">
        <w:rPr>
          <w:rFonts w:cs="Arial"/>
          <w:szCs w:val="20"/>
        </w:rPr>
        <w:t xml:space="preserve"> a Administração Pública opera e atua concretamente, pelo prazo de até dois anos;</w:t>
      </w:r>
    </w:p>
    <w:p w14:paraId="77A935A7" w14:textId="77777777" w:rsidR="00255983" w:rsidRPr="00255983" w:rsidRDefault="00255983" w:rsidP="00255983">
      <w:pPr>
        <w:ind w:left="720"/>
        <w:jc w:val="both"/>
        <w:rPr>
          <w:rFonts w:cs="Arial"/>
          <w:szCs w:val="20"/>
        </w:rPr>
      </w:pPr>
    </w:p>
    <w:p w14:paraId="317C2D7F" w14:textId="77777777" w:rsidR="00255983" w:rsidRPr="00255983" w:rsidRDefault="00255983" w:rsidP="00255983">
      <w:pPr>
        <w:numPr>
          <w:ilvl w:val="2"/>
          <w:numId w:val="18"/>
        </w:numPr>
        <w:contextualSpacing/>
        <w:jc w:val="both"/>
        <w:rPr>
          <w:rFonts w:cs="Arial"/>
          <w:szCs w:val="20"/>
        </w:rPr>
      </w:pPr>
      <w:r w:rsidRPr="00255983">
        <w:rPr>
          <w:rFonts w:cs="Arial"/>
          <w:szCs w:val="20"/>
        </w:rPr>
        <w:t>Sanção de impedimento de licitar e contratar com órgãos e entidades da União, com o consequente descredenciamento no SICAF pelo prazo de até cinco anos.</w:t>
      </w:r>
    </w:p>
    <w:p w14:paraId="03EA3549" w14:textId="77777777" w:rsidR="00255983" w:rsidRPr="00255983" w:rsidRDefault="00255983" w:rsidP="00255983">
      <w:pPr>
        <w:jc w:val="both"/>
        <w:rPr>
          <w:rFonts w:cs="Arial"/>
          <w:szCs w:val="20"/>
        </w:rPr>
      </w:pPr>
    </w:p>
    <w:p w14:paraId="4B0AE452" w14:textId="77777777" w:rsidR="00255983" w:rsidRPr="00255983" w:rsidRDefault="00255983" w:rsidP="00255983">
      <w:pPr>
        <w:numPr>
          <w:ilvl w:val="2"/>
          <w:numId w:val="18"/>
        </w:numPr>
        <w:contextualSpacing/>
        <w:jc w:val="both"/>
        <w:rPr>
          <w:rFonts w:cs="Arial"/>
          <w:szCs w:val="20"/>
        </w:rPr>
      </w:pPr>
      <w:r w:rsidRPr="00255983">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BE5FD78"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A Sanção de impedimento de licitar e contratar prevista no subitem “</w:t>
      </w:r>
      <w:proofErr w:type="spellStart"/>
      <w:r w:rsidRPr="00255983">
        <w:rPr>
          <w:rFonts w:cs="Arial"/>
          <w:szCs w:val="20"/>
        </w:rPr>
        <w:t>iv</w:t>
      </w:r>
      <w:proofErr w:type="spellEnd"/>
      <w:r w:rsidRPr="00255983">
        <w:rPr>
          <w:rFonts w:cs="Arial"/>
          <w:szCs w:val="20"/>
        </w:rPr>
        <w:t>” também é aplicável em quaisquer das hipóteses previstas como infração administrativa neste Termo de Referência.</w:t>
      </w:r>
    </w:p>
    <w:p w14:paraId="4139E313"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As sanções previstas nos subitens “i”, “</w:t>
      </w:r>
      <w:proofErr w:type="spellStart"/>
      <w:r w:rsidRPr="00255983">
        <w:rPr>
          <w:rFonts w:cs="Arial"/>
          <w:szCs w:val="20"/>
        </w:rPr>
        <w:t>iii</w:t>
      </w:r>
      <w:proofErr w:type="spellEnd"/>
      <w:r w:rsidRPr="00255983">
        <w:rPr>
          <w:rFonts w:cs="Arial"/>
          <w:szCs w:val="20"/>
        </w:rPr>
        <w:t>”, “</w:t>
      </w:r>
      <w:proofErr w:type="spellStart"/>
      <w:r w:rsidRPr="00255983">
        <w:rPr>
          <w:rFonts w:cs="Arial"/>
          <w:szCs w:val="20"/>
        </w:rPr>
        <w:t>iv</w:t>
      </w:r>
      <w:proofErr w:type="spellEnd"/>
      <w:r w:rsidRPr="00255983">
        <w:rPr>
          <w:rFonts w:cs="Arial"/>
          <w:szCs w:val="20"/>
        </w:rPr>
        <w:t>” e “v” poderão ser aplicadas à CONTRATADA juntamente com as de multa, descontando-a dos pagamentos a serem efetuados.</w:t>
      </w:r>
    </w:p>
    <w:p w14:paraId="1FBAAE06" w14:textId="54056562"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Para efeito de aplicação de multas, às infrações são atribuídos graus, de acordo com as tabelas 1 e 2:</w:t>
      </w:r>
    </w:p>
    <w:p w14:paraId="57B2E71B" w14:textId="77777777" w:rsidR="00B222EE" w:rsidRPr="00552315" w:rsidRDefault="00B222EE" w:rsidP="00B222EE">
      <w:pPr>
        <w:spacing w:before="120" w:after="120" w:line="276" w:lineRule="auto"/>
        <w:ind w:right="-30"/>
        <w:jc w:val="center"/>
        <w:rPr>
          <w:rFonts w:cs="Arial"/>
          <w:b/>
          <w:bCs/>
          <w:szCs w:val="20"/>
        </w:rPr>
      </w:pPr>
      <w:r w:rsidRPr="00552315">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552315"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CORRESPONDÊNCIA</w:t>
            </w:r>
          </w:p>
        </w:tc>
      </w:tr>
      <w:tr w:rsidR="00B222EE" w:rsidRPr="00552315"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 ao dia sobre o valor mensal do contrato</w:t>
            </w:r>
          </w:p>
        </w:tc>
      </w:tr>
      <w:tr w:rsidR="00B222EE" w:rsidRPr="00552315"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 ao dia sobre o valor mensal do contrato</w:t>
            </w:r>
          </w:p>
        </w:tc>
      </w:tr>
      <w:tr w:rsidR="00B222EE" w:rsidRPr="00552315"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0,8% ao dia sobre o valor mensal do contrato</w:t>
            </w:r>
          </w:p>
        </w:tc>
      </w:tr>
      <w:tr w:rsidR="00B222EE" w:rsidRPr="00552315"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1,6% ao dia sobre o valor mensal do contrato</w:t>
            </w:r>
          </w:p>
        </w:tc>
      </w:tr>
      <w:tr w:rsidR="00B222EE" w:rsidRPr="00552315"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3,2% ao dia sobre o valor mensal do contrato</w:t>
            </w:r>
          </w:p>
        </w:tc>
      </w:tr>
    </w:tbl>
    <w:p w14:paraId="7BF1D307" w14:textId="77777777" w:rsidR="00B222EE" w:rsidRPr="00552315" w:rsidRDefault="00B222EE" w:rsidP="00B222EE">
      <w:pPr>
        <w:spacing w:before="120" w:after="120" w:line="276" w:lineRule="auto"/>
        <w:ind w:right="-30"/>
        <w:jc w:val="center"/>
        <w:rPr>
          <w:rFonts w:cs="Arial"/>
          <w:szCs w:val="20"/>
        </w:rPr>
      </w:pPr>
      <w:r w:rsidRPr="00552315">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552315"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INFRAÇÃO</w:t>
            </w:r>
          </w:p>
        </w:tc>
      </w:tr>
      <w:tr w:rsidR="00B222EE" w:rsidRPr="00552315"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lastRenderedPageBreak/>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r>
      <w:tr w:rsidR="00B222EE" w:rsidRPr="00552315"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 xml:space="preserve">Permitir situação que crie a possibilidade de causar dano físico, lesão corporal ou </w:t>
            </w:r>
            <w:proofErr w:type="spellStart"/>
            <w:r w:rsidRPr="00552315">
              <w:rPr>
                <w:rFonts w:cs="Arial"/>
                <w:szCs w:val="20"/>
              </w:rPr>
              <w:t>conseqüências</w:t>
            </w:r>
            <w:proofErr w:type="spellEnd"/>
            <w:r w:rsidRPr="00552315">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05</w:t>
            </w:r>
          </w:p>
        </w:tc>
      </w:tr>
      <w:tr w:rsidR="00B222EE" w:rsidRPr="00552315"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w:t>
            </w:r>
          </w:p>
        </w:tc>
      </w:tr>
      <w:tr w:rsidR="00B222EE" w:rsidRPr="00552315"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Para os itens a seguir, deixar de:</w:t>
            </w:r>
          </w:p>
        </w:tc>
      </w:tr>
      <w:tr w:rsidR="00B222EE" w:rsidRPr="00552315"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bl>
    <w:p w14:paraId="7A7A1819" w14:textId="25E1DFD7"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A autoridade poderá incluir na tabela de infrações outras condutas que entender necessárias, pertinentes ao serviço prestad</w:t>
      </w:r>
      <w:r w:rsidR="00BA6694" w:rsidRPr="00552315">
        <w:rPr>
          <w:rFonts w:ascii="Arial" w:hAnsi="Arial" w:cs="Arial"/>
          <w:color w:val="auto"/>
          <w:sz w:val="20"/>
          <w:szCs w:val="20"/>
        </w:rPr>
        <w:t>o, ou retirar as que entender serem inadequadas ao objeto contratual em questão.</w:t>
      </w:r>
    </w:p>
    <w:p w14:paraId="3A05AFED" w14:textId="0A6A2A35"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Também ficam sujeitas às penalidades do art. 87, III e IV da Lei nº 8.666, de 1993, as empresas ou profissionais que:</w:t>
      </w:r>
    </w:p>
    <w:p w14:paraId="073AD897" w14:textId="29353FD1"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sofrido condenação definitiva por praticar, por meio dolosos, fraude fiscal no recolhimento de quaisquer tributos;</w:t>
      </w:r>
    </w:p>
    <w:p w14:paraId="7793C2E3" w14:textId="118C86BD"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praticado atos ilícitos visando a frustrar os objetivos da licitação;</w:t>
      </w:r>
    </w:p>
    <w:p w14:paraId="7AA87AD8" w14:textId="77777777"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 xml:space="preserve">demonstrem não possuir idoneidade para contratar com a Administração em virtude de atos ilícitos praticados. </w:t>
      </w:r>
    </w:p>
    <w:p w14:paraId="122B9CDA" w14:textId="77777777"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552315" w:rsidRDefault="00D7051D" w:rsidP="00864E77">
      <w:pPr>
        <w:numPr>
          <w:ilvl w:val="1"/>
          <w:numId w:val="3"/>
        </w:numPr>
        <w:spacing w:before="120" w:after="120" w:line="276" w:lineRule="auto"/>
        <w:ind w:right="-30"/>
        <w:jc w:val="both"/>
      </w:pPr>
      <w:r w:rsidRPr="00552315">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552315" w:rsidRDefault="00D7051D" w:rsidP="00864E77">
      <w:pPr>
        <w:numPr>
          <w:ilvl w:val="2"/>
          <w:numId w:val="3"/>
        </w:numPr>
        <w:spacing w:before="120" w:after="120" w:line="276" w:lineRule="auto"/>
        <w:ind w:right="-30"/>
        <w:jc w:val="both"/>
      </w:pPr>
      <w:r w:rsidRPr="00552315">
        <w:rPr>
          <w:szCs w:val="20"/>
        </w:rPr>
        <w:t xml:space="preserve">Caso a Contratante determine, a multa deverá ser recolhida no prazo máximo de </w:t>
      </w:r>
      <w:r w:rsidRPr="00552315">
        <w:rPr>
          <w:color w:val="FF0000"/>
          <w:szCs w:val="20"/>
        </w:rPr>
        <w:t>XX</w:t>
      </w:r>
      <w:r w:rsidRPr="00552315">
        <w:rPr>
          <w:szCs w:val="20"/>
        </w:rPr>
        <w:t xml:space="preserve"> (</w:t>
      </w:r>
      <w:r w:rsidRPr="00552315">
        <w:rPr>
          <w:color w:val="FF0000"/>
          <w:szCs w:val="20"/>
        </w:rPr>
        <w:t>XXXX</w:t>
      </w:r>
      <w:r w:rsidRPr="00552315">
        <w:rPr>
          <w:szCs w:val="20"/>
        </w:rPr>
        <w:t>) dias, a contar da data do recebimento da comunicação enviada pela autoridade competente.</w:t>
      </w:r>
    </w:p>
    <w:p w14:paraId="19003165" w14:textId="77777777" w:rsidR="00F639E1" w:rsidRPr="00552315" w:rsidRDefault="00F639E1" w:rsidP="00864E77">
      <w:pPr>
        <w:numPr>
          <w:ilvl w:val="1"/>
          <w:numId w:val="3"/>
        </w:numPr>
        <w:spacing w:before="120" w:after="120" w:line="276" w:lineRule="auto"/>
        <w:ind w:right="-30"/>
        <w:jc w:val="both"/>
      </w:pPr>
      <w:r w:rsidRPr="00552315">
        <w:t xml:space="preserve">Caso o valor da multa não seja suficiente para cobrir os prejuízos causados pela conduta </w:t>
      </w:r>
      <w:r w:rsidRPr="00552315">
        <w:rPr>
          <w:szCs w:val="20"/>
        </w:rPr>
        <w:t>do</w:t>
      </w:r>
      <w:r w:rsidRPr="00552315">
        <w:t xml:space="preserve"> licitante, a União ou Entidade poderá cobrar o valor remanescente judicialmente, conforme artigo 419 do Código Civil.</w:t>
      </w:r>
    </w:p>
    <w:p w14:paraId="7EB8EDE9" w14:textId="77777777" w:rsidR="00D7051D" w:rsidRPr="00552315" w:rsidRDefault="00D7051D" w:rsidP="00864E77">
      <w:pPr>
        <w:numPr>
          <w:ilvl w:val="1"/>
          <w:numId w:val="3"/>
        </w:numPr>
        <w:spacing w:before="120" w:after="120" w:line="276" w:lineRule="auto"/>
        <w:ind w:right="-3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O processamento do PAR não interfere no seguimento regular dos processos administrativos específicos para apuração da ocorrência de danos e prejuízos à Administração </w:t>
      </w:r>
      <w:r w:rsidRPr="00552315">
        <w:rPr>
          <w:rFonts w:ascii="Arial" w:hAnsi="Arial" w:cs="Arial"/>
        </w:rPr>
        <w:lastRenderedPageBreak/>
        <w:t xml:space="preserve">Pública Federal resultantes de ato lesivo cometido por pessoa jurídica, com ou sem a participação de agente público. </w:t>
      </w:r>
    </w:p>
    <w:p w14:paraId="44124F8B" w14:textId="62CD915B" w:rsidR="00DB206B"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As penalidades serão obrigatoriamente registradas no </w:t>
      </w:r>
      <w:r w:rsidR="003C58CC" w:rsidRPr="00552315">
        <w:rPr>
          <w:rFonts w:cs="Arial"/>
          <w:szCs w:val="20"/>
        </w:rPr>
        <w:t>SICAF</w:t>
      </w:r>
      <w:r w:rsidRPr="00552315">
        <w:rPr>
          <w:rFonts w:cs="Arial"/>
          <w:szCs w:val="20"/>
        </w:rPr>
        <w:t>.</w:t>
      </w:r>
    </w:p>
    <w:p w14:paraId="40385EBD" w14:textId="671A45C1" w:rsidR="006E3DF1" w:rsidRPr="00552315" w:rsidRDefault="006E3DF1" w:rsidP="006E3DF1">
      <w:pPr>
        <w:pStyle w:val="citao2"/>
        <w:pBdr>
          <w:bottom w:val="single" w:sz="4" w:space="0" w:color="1F497D"/>
        </w:pBdr>
        <w:rPr>
          <w:rFonts w:cs="Arial"/>
          <w:lang w:val="pt-BR"/>
        </w:rPr>
      </w:pPr>
      <w:r w:rsidRPr="00552315">
        <w:rPr>
          <w:rFonts w:cs="Arial"/>
          <w:b/>
        </w:rPr>
        <w:t>Nota explicativa</w:t>
      </w:r>
      <w:r w:rsidRPr="00552315">
        <w:rPr>
          <w:rFonts w:cs="Arial"/>
        </w:rPr>
        <w:t xml:space="preserve">: </w:t>
      </w:r>
      <w:r w:rsidRPr="00552315">
        <w:rPr>
          <w:rFonts w:cs="Arial"/>
          <w:lang w:val="pt-BR"/>
        </w:rPr>
        <w:t>No que se refere à multa, observar o disposto no Anexo V, item 2.6, alínea j.3  da  IN SEGES/</w:t>
      </w:r>
      <w:r w:rsidR="003C58CC" w:rsidRPr="00552315">
        <w:rPr>
          <w:rFonts w:cs="Arial"/>
          <w:lang w:val="pt-BR"/>
        </w:rPr>
        <w:t>MP</w:t>
      </w:r>
      <w:r w:rsidRPr="00552315">
        <w:rPr>
          <w:rFonts w:cs="Arial"/>
          <w:lang w:val="pt-BR"/>
        </w:rPr>
        <w:t xml:space="preserve"> n. 5/2017. </w:t>
      </w:r>
    </w:p>
    <w:p w14:paraId="7E38F131" w14:textId="77777777" w:rsidR="00680050" w:rsidRPr="00552315" w:rsidRDefault="00680050" w:rsidP="00680050">
      <w:pPr>
        <w:spacing w:before="120" w:after="120" w:line="276" w:lineRule="auto"/>
        <w:jc w:val="both"/>
        <w:rPr>
          <w:rFonts w:cs="Arial"/>
          <w:i/>
          <w:szCs w:val="20"/>
        </w:rPr>
      </w:pPr>
    </w:p>
    <w:p w14:paraId="2FE86A47" w14:textId="4F3BB31F" w:rsidR="009439A2" w:rsidRPr="00552315" w:rsidRDefault="009439A2" w:rsidP="00864E77">
      <w:pPr>
        <w:pStyle w:val="PargrafodaLista"/>
        <w:numPr>
          <w:ilvl w:val="0"/>
          <w:numId w:val="3"/>
        </w:numPr>
        <w:spacing w:before="120" w:after="120" w:line="276" w:lineRule="auto"/>
        <w:ind w:right="-30"/>
        <w:jc w:val="both"/>
        <w:rPr>
          <w:rFonts w:cs="Arial"/>
          <w:b/>
          <w:bCs/>
          <w:szCs w:val="20"/>
        </w:rPr>
      </w:pPr>
      <w:r w:rsidRPr="00552315">
        <w:rPr>
          <w:rFonts w:cs="Arial"/>
          <w:b/>
          <w:bCs/>
          <w:szCs w:val="20"/>
        </w:rPr>
        <w:t>CRITÉRIOS DE SELEÇÃO DO FORNECEDOR.</w:t>
      </w:r>
    </w:p>
    <w:p w14:paraId="40A52500" w14:textId="77777777"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4EBC4A13" w14:textId="49AEE1C9" w:rsidR="00E84E5B" w:rsidRPr="007E1925" w:rsidRDefault="009439A2" w:rsidP="007E1925">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r w:rsidR="007E1925">
        <w:rPr>
          <w:rFonts w:ascii="Arial" w:hAnsi="Arial" w:cs="Arial"/>
          <w:sz w:val="20"/>
          <w:szCs w:val="20"/>
        </w:rPr>
        <w:t xml:space="preserve"> </w:t>
      </w:r>
      <w:r w:rsidR="00E84E5B" w:rsidRPr="007E1925">
        <w:rPr>
          <w:rFonts w:ascii="Arial" w:hAnsi="Arial" w:cs="Arial"/>
          <w:sz w:val="20"/>
          <w:szCs w:val="20"/>
        </w:rPr>
        <w:t>Importante ressaltar que as previsões do Edital devem ser absolutamente coincidentes com as do Termo de Referência, quando tratarem do mesmo tema.</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3A2246C1"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econômic</w:t>
      </w:r>
      <w:r w:rsidR="00370B7B">
        <w:rPr>
          <w:rFonts w:cs="Arial"/>
          <w:szCs w:val="20"/>
        </w:rPr>
        <w:t>o-financeira</w:t>
      </w:r>
      <w:r w:rsidRPr="00552315">
        <w:rPr>
          <w:rFonts w:cs="Arial"/>
          <w:szCs w:val="20"/>
        </w:rPr>
        <w:t xml:space="preserve"> a serem atendidos pelo fornecedor estão previstos no edital.</w:t>
      </w:r>
    </w:p>
    <w:p w14:paraId="4BA10D9F" w14:textId="26FB6424" w:rsidR="009439A2"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técnica a serem atendidos pelo fornecedor serão:</w:t>
      </w:r>
    </w:p>
    <w:p w14:paraId="7168EA85" w14:textId="55E14796" w:rsidR="00791199" w:rsidRPr="00D55BD0" w:rsidRDefault="00791199" w:rsidP="00791199">
      <w:pPr>
        <w:pStyle w:val="Citao"/>
        <w:spacing w:before="240" w:after="240"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xml:space="preserve"> A documentação relativa à qualificação técnica do licitante </w:t>
      </w:r>
      <w:r w:rsidRPr="00D55BD0">
        <w:rPr>
          <w:rFonts w:cs="Arial"/>
          <w:szCs w:val="20"/>
          <w:highlight w:val="yellow"/>
          <w:lang w:val="pt-BR"/>
        </w:rPr>
        <w:t>poderá</w:t>
      </w:r>
      <w:r w:rsidRPr="00D55BD0">
        <w:rPr>
          <w:rFonts w:cs="Arial"/>
          <w:szCs w:val="20"/>
          <w:highlight w:val="yellow"/>
        </w:rPr>
        <w:t xml:space="preserve"> constar em dispositivo específico, quando a situação demandada a exigir. </w:t>
      </w:r>
      <w:r w:rsidRPr="00D55BD0">
        <w:rPr>
          <w:rFonts w:cs="Arial"/>
          <w:szCs w:val="20"/>
          <w:highlight w:val="yellow"/>
          <w:lang w:val="pt-BR"/>
        </w:rPr>
        <w:t>As</w:t>
      </w:r>
      <w:r w:rsidRPr="00D55BD0">
        <w:rPr>
          <w:rFonts w:cs="Arial"/>
          <w:szCs w:val="20"/>
          <w:highlight w:val="yellow"/>
        </w:rPr>
        <w:t xml:space="preserve"> exigências </w:t>
      </w:r>
      <w:r w:rsidRPr="00D55BD0">
        <w:rPr>
          <w:rFonts w:cs="Arial"/>
          <w:szCs w:val="20"/>
          <w:highlight w:val="yellow"/>
          <w:lang w:val="pt-BR"/>
        </w:rPr>
        <w:t>podem restringir</w:t>
      </w:r>
      <w:r w:rsidRPr="00D55BD0">
        <w:rPr>
          <w:rFonts w:cs="Arial"/>
          <w:szCs w:val="20"/>
          <w:highlight w:val="yellow"/>
        </w:rPr>
        <w:t>-se a alguns itens específicos d</w:t>
      </w:r>
      <w:r w:rsidRPr="00D55BD0">
        <w:rPr>
          <w:rFonts w:cs="Arial"/>
          <w:szCs w:val="20"/>
          <w:highlight w:val="yellow"/>
          <w:lang w:val="pt-BR"/>
        </w:rPr>
        <w:t xml:space="preserve">a contratação de forma </w:t>
      </w:r>
      <w:r w:rsidRPr="00D55BD0">
        <w:rPr>
          <w:rFonts w:cs="Arial"/>
          <w:szCs w:val="20"/>
          <w:highlight w:val="yellow"/>
        </w:rPr>
        <w:t xml:space="preserve">justificada no processo licitatório. Nos termos do art. 30, II, da Lei nº 8.666/93, é obrigatório o estabelecimento de parâmetros mínimos objetivos (quantitativo, prazo, etc.) assim como é importante salientar </w:t>
      </w:r>
      <w:r w:rsidR="00F2241A" w:rsidRPr="00D55BD0">
        <w:rPr>
          <w:rFonts w:cs="Arial"/>
          <w:szCs w:val="20"/>
          <w:highlight w:val="yellow"/>
          <w:lang w:val="pt-BR"/>
        </w:rPr>
        <w:t>que</w:t>
      </w:r>
      <w:r w:rsidRPr="00D55BD0">
        <w:rPr>
          <w:rFonts w:cs="Arial"/>
          <w:szCs w:val="20"/>
          <w:highlight w:val="yellow"/>
        </w:rPr>
        <w:t xml:space="preserve"> somente em casos excepcionais pode ser exigido quantitativo superior a 50% do item licitado. (Acórdão 361/2017- TCU Plenário): </w:t>
      </w:r>
    </w:p>
    <w:p w14:paraId="60F9F34A" w14:textId="77777777" w:rsidR="00791199" w:rsidRPr="00D55BD0" w:rsidRDefault="00791199" w:rsidP="00791199">
      <w:pPr>
        <w:numPr>
          <w:ilvl w:val="2"/>
          <w:numId w:val="3"/>
        </w:numPr>
        <w:spacing w:before="120" w:after="120" w:line="276" w:lineRule="auto"/>
        <w:jc w:val="both"/>
        <w:rPr>
          <w:color w:val="FF0000"/>
          <w:highlight w:val="yellow"/>
        </w:rPr>
      </w:pPr>
      <w:r w:rsidRPr="00D55BD0">
        <w:rPr>
          <w:color w:val="FF0000"/>
          <w:highlight w:val="yellow"/>
        </w:rPr>
        <w:t xml:space="preserve">Registro ou inscrição </w:t>
      </w:r>
      <w:r w:rsidRPr="00D55BD0">
        <w:rPr>
          <w:rFonts w:cs="Arial"/>
          <w:color w:val="000000"/>
          <w:szCs w:val="20"/>
          <w:highlight w:val="yellow"/>
        </w:rPr>
        <w:t>da</w:t>
      </w:r>
      <w:r w:rsidRPr="00D55BD0">
        <w:rPr>
          <w:color w:val="FF0000"/>
          <w:highlight w:val="yellow"/>
        </w:rPr>
        <w:t xml:space="preserve"> empresa licitante na entidade profissional </w:t>
      </w:r>
      <w:r w:rsidRPr="00D55BD0">
        <w:rPr>
          <w:rFonts w:cs="Arial"/>
          <w:color w:val="FF0000"/>
          <w:szCs w:val="20"/>
          <w:highlight w:val="yellow"/>
        </w:rPr>
        <w:t>.........(escrever por extenso, se o caso)</w:t>
      </w:r>
      <w:r w:rsidRPr="00D55BD0">
        <w:rPr>
          <w:color w:val="FF0000"/>
          <w:highlight w:val="yellow"/>
        </w:rPr>
        <w:t>, em plena validade;</w:t>
      </w:r>
    </w:p>
    <w:p w14:paraId="6FF74B33"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D55BD0">
        <w:rPr>
          <w:rFonts w:cs="Arial"/>
          <w:szCs w:val="20"/>
          <w:highlight w:val="yellow"/>
          <w:lang w:val="pt-BR"/>
        </w:rPr>
        <w:t xml:space="preserve"> dispositivo</w:t>
      </w:r>
      <w:r w:rsidRPr="00D55BD0">
        <w:rPr>
          <w:rFonts w:cs="Arial"/>
          <w:szCs w:val="20"/>
          <w:highlight w:val="yellow"/>
        </w:rPr>
        <w:t xml:space="preserve">. </w:t>
      </w:r>
    </w:p>
    <w:p w14:paraId="7D0CE440" w14:textId="77777777" w:rsidR="00791199" w:rsidRPr="00D55BD0" w:rsidRDefault="00791199" w:rsidP="00791199">
      <w:pPr>
        <w:pStyle w:val="Citao"/>
        <w:spacing w:line="276" w:lineRule="auto"/>
        <w:rPr>
          <w:rFonts w:cs="Arial"/>
          <w:bCs/>
          <w:szCs w:val="20"/>
          <w:highlight w:val="yellow"/>
        </w:rPr>
      </w:pPr>
      <w:r w:rsidRPr="00D55BD0">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D55BD0">
        <w:rPr>
          <w:rFonts w:cs="Arial"/>
          <w:szCs w:val="20"/>
          <w:highlight w:val="yellow"/>
          <w:lang w:val="pt-BR"/>
        </w:rPr>
        <w:t xml:space="preserve"> </w:t>
      </w:r>
      <w:r w:rsidRPr="00D55BD0">
        <w:rPr>
          <w:rFonts w:cs="Arial"/>
          <w:szCs w:val="20"/>
          <w:highlight w:val="yellow"/>
        </w:rPr>
        <w:t>Nessas situações, o referido subitem deve ser excluído.</w:t>
      </w:r>
    </w:p>
    <w:p w14:paraId="729D6DD9" w14:textId="77777777" w:rsidR="00791199" w:rsidRPr="00D55BD0" w:rsidRDefault="00791199" w:rsidP="00791199">
      <w:pPr>
        <w:pStyle w:val="PargrafodaLista"/>
        <w:numPr>
          <w:ilvl w:val="2"/>
          <w:numId w:val="3"/>
        </w:numPr>
        <w:spacing w:before="120" w:after="120" w:line="276" w:lineRule="auto"/>
        <w:jc w:val="both"/>
        <w:rPr>
          <w:rFonts w:cs="Arial"/>
          <w:bCs/>
          <w:color w:val="000000"/>
          <w:szCs w:val="20"/>
          <w:highlight w:val="yellow"/>
        </w:rPr>
      </w:pPr>
      <w:bookmarkStart w:id="1" w:name="_Hlk519176340"/>
      <w:r w:rsidRPr="00D55BD0">
        <w:rPr>
          <w:rFonts w:cs="Arial"/>
          <w:color w:val="000000"/>
          <w:szCs w:val="20"/>
          <w:highlight w:val="yellow"/>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C8C0EC0" w14:textId="77777777" w:rsidR="00791199" w:rsidRPr="00D55BD0" w:rsidRDefault="00791199" w:rsidP="00791199">
      <w:pPr>
        <w:numPr>
          <w:ilvl w:val="3"/>
          <w:numId w:val="3"/>
        </w:numPr>
        <w:tabs>
          <w:tab w:val="left" w:pos="1440"/>
        </w:tabs>
        <w:autoSpaceDE w:val="0"/>
        <w:snapToGrid w:val="0"/>
        <w:spacing w:before="120" w:after="120" w:line="276" w:lineRule="auto"/>
        <w:jc w:val="both"/>
        <w:rPr>
          <w:rFonts w:cs="Arial"/>
          <w:bCs/>
          <w:color w:val="000000"/>
          <w:szCs w:val="20"/>
          <w:highlight w:val="yellow"/>
        </w:rPr>
      </w:pPr>
      <w:r w:rsidRPr="00D55BD0">
        <w:rPr>
          <w:rFonts w:cs="Arial"/>
          <w:color w:val="000000"/>
          <w:szCs w:val="20"/>
          <w:highlight w:val="yellow"/>
        </w:rPr>
        <w:t>Para fins da comprovação de que trata este subitem, os atestados deverão dizer respeito a serviços executados com as seguintes características mínimas:</w:t>
      </w:r>
    </w:p>
    <w:p w14:paraId="441EAB66" w14:textId="77777777" w:rsidR="00791199" w:rsidRPr="00D55BD0" w:rsidRDefault="00791199" w:rsidP="00791199">
      <w:pPr>
        <w:pStyle w:val="PargrafodaLista"/>
        <w:numPr>
          <w:ilvl w:val="4"/>
          <w:numId w:val="3"/>
        </w:numPr>
        <w:jc w:val="both"/>
        <w:rPr>
          <w:rFonts w:cs="Arial"/>
          <w:color w:val="FF0000"/>
          <w:szCs w:val="20"/>
          <w:highlight w:val="yellow"/>
        </w:rPr>
      </w:pPr>
      <w:r w:rsidRPr="00D55BD0">
        <w:rPr>
          <w:rFonts w:cs="Arial"/>
          <w:color w:val="FF0000"/>
          <w:szCs w:val="20"/>
          <w:highlight w:val="yellow"/>
        </w:rPr>
        <w:lastRenderedPageBreak/>
        <w:t>Deverá haver a comprovação da experiência mínima de</w:t>
      </w:r>
      <w:proofErr w:type="gramStart"/>
      <w:r w:rsidRPr="00D55BD0">
        <w:rPr>
          <w:rFonts w:cs="Arial"/>
          <w:color w:val="FF0000"/>
          <w:szCs w:val="20"/>
          <w:highlight w:val="yellow"/>
        </w:rPr>
        <w:t>.....</w:t>
      </w:r>
      <w:proofErr w:type="gramEnd"/>
      <w:r w:rsidRPr="00D55BD0">
        <w:rPr>
          <w:rFonts w:cs="Arial"/>
          <w:color w:val="FF0000"/>
          <w:szCs w:val="20"/>
          <w:highlight w:val="yellow"/>
        </w:rPr>
        <w:t xml:space="preserve"> anos na prestação dos serviços, sendo aceito o somatório de atestados de períodos diferentes, não havendo obrigatoriedade de os ......  anos serem ininterruptos, conforme item 10.7.1 do Anexo VII-A da IN SEGES/MPDG n. 5/2017.</w:t>
      </w:r>
    </w:p>
    <w:p w14:paraId="67A2451D"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57425A4D"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278F23FA"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3963E5CB" w14:textId="77777777" w:rsidR="00791199" w:rsidRPr="00D55BD0" w:rsidRDefault="00791199" w:rsidP="00791199">
      <w:pPr>
        <w:tabs>
          <w:tab w:val="left" w:pos="1440"/>
        </w:tabs>
        <w:autoSpaceDE w:val="0"/>
        <w:snapToGrid w:val="0"/>
        <w:spacing w:before="120" w:after="120" w:line="276" w:lineRule="auto"/>
        <w:jc w:val="both"/>
        <w:rPr>
          <w:rFonts w:cs="Arial"/>
          <w:color w:val="000000"/>
          <w:szCs w:val="20"/>
          <w:highlight w:val="yellow"/>
        </w:rPr>
      </w:pPr>
    </w:p>
    <w:p w14:paraId="48736A85"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 xml:space="preserve">Nota Explicativa 1: </w:t>
      </w:r>
      <w:r w:rsidRPr="00D55BD0">
        <w:rPr>
          <w:rFonts w:cs="Arial"/>
          <w:szCs w:val="20"/>
          <w:highlight w:val="yellow"/>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0ECA5EFD"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04AACE41"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 xml:space="preserve">Nota explicativa 2: </w:t>
      </w:r>
      <w:r w:rsidRPr="00D55BD0">
        <w:rPr>
          <w:rFonts w:cs="Arial"/>
          <w:szCs w:val="20"/>
          <w:highlight w:val="yellow"/>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27B74BE3"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Ainda assim, deve a Administração verificar a necessidade do estabelecimento de tal previsão, considerando, em especial, o tempo esperado de execução contratual</w:t>
      </w:r>
      <w:r w:rsidRPr="00D55BD0">
        <w:rPr>
          <w:rFonts w:cs="Arial"/>
          <w:szCs w:val="20"/>
          <w:highlight w:val="yellow"/>
          <w:lang w:val="pt-BR"/>
        </w:rPr>
        <w:t>, conforme Acórdão TCU 2870/2018-Plenário</w:t>
      </w:r>
      <w:r w:rsidRPr="00D55BD0">
        <w:rPr>
          <w:rFonts w:cs="Arial"/>
          <w:szCs w:val="20"/>
          <w:highlight w:val="yellow"/>
        </w:rPr>
        <w:t xml:space="preserve">. </w:t>
      </w:r>
    </w:p>
    <w:p w14:paraId="3DE706C0" w14:textId="77777777" w:rsidR="00791199" w:rsidRPr="00D55BD0" w:rsidRDefault="00791199" w:rsidP="00791199">
      <w:pPr>
        <w:pStyle w:val="Citao"/>
        <w:spacing w:line="276" w:lineRule="auto"/>
        <w:rPr>
          <w:rFonts w:cs="Arial"/>
          <w:b/>
          <w:szCs w:val="20"/>
          <w:highlight w:val="yellow"/>
        </w:rPr>
      </w:pPr>
      <w:r w:rsidRPr="00D55BD0">
        <w:rPr>
          <w:rFonts w:cs="Arial"/>
          <w:b/>
          <w:szCs w:val="20"/>
          <w:highlight w:val="yellow"/>
        </w:rPr>
        <w:t xml:space="preserve">Nota explicativa </w:t>
      </w:r>
      <w:r w:rsidRPr="00D55BD0">
        <w:rPr>
          <w:rFonts w:cs="Arial"/>
          <w:b/>
          <w:szCs w:val="20"/>
          <w:highlight w:val="yellow"/>
          <w:lang w:val="pt-BR"/>
        </w:rPr>
        <w:t>3</w:t>
      </w:r>
      <w:r w:rsidRPr="00D55BD0">
        <w:rPr>
          <w:rFonts w:cs="Arial"/>
          <w:szCs w:val="20"/>
          <w:highlight w:val="yellow"/>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D55BD0">
        <w:rPr>
          <w:rFonts w:cs="Arial"/>
          <w:b/>
          <w:szCs w:val="20"/>
          <w:highlight w:val="yellow"/>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D55BD0">
        <w:rPr>
          <w:rFonts w:cs="Arial"/>
          <w:szCs w:val="20"/>
          <w:highlight w:val="yellow"/>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62FAD1EF"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w:t>
      </w:r>
      <w:r w:rsidRPr="00D55BD0">
        <w:rPr>
          <w:rFonts w:cs="Arial"/>
          <w:i w:val="0"/>
          <w:szCs w:val="20"/>
          <w:highlight w:val="yellow"/>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4B54A407" w14:textId="77777777" w:rsidR="00791199" w:rsidRPr="00D55BD0" w:rsidRDefault="00791199" w:rsidP="00791199">
      <w:pPr>
        <w:pStyle w:val="Citao"/>
        <w:spacing w:line="276" w:lineRule="auto"/>
        <w:rPr>
          <w:rFonts w:cs="Arial"/>
          <w:i w:val="0"/>
          <w:szCs w:val="20"/>
          <w:highlight w:val="yellow"/>
        </w:rPr>
      </w:pPr>
      <w:r w:rsidRPr="00D55BD0">
        <w:rPr>
          <w:rFonts w:cs="Arial"/>
          <w:i w:val="0"/>
          <w:szCs w:val="20"/>
          <w:highlight w:val="yellow"/>
        </w:rPr>
        <w:t>i.        Para o (profissional XXXX): serviços de XXXX;</w:t>
      </w:r>
    </w:p>
    <w:p w14:paraId="09257118" w14:textId="77777777" w:rsidR="00791199" w:rsidRPr="00D55BD0" w:rsidRDefault="00791199" w:rsidP="00791199">
      <w:pPr>
        <w:pStyle w:val="Citao"/>
        <w:spacing w:line="276" w:lineRule="auto"/>
        <w:rPr>
          <w:rFonts w:cs="Arial"/>
          <w:i w:val="0"/>
          <w:szCs w:val="20"/>
          <w:highlight w:val="yellow"/>
        </w:rPr>
      </w:pPr>
      <w:proofErr w:type="spellStart"/>
      <w:r w:rsidRPr="00D55BD0">
        <w:rPr>
          <w:rFonts w:cs="Arial"/>
          <w:i w:val="0"/>
          <w:szCs w:val="20"/>
          <w:highlight w:val="yellow"/>
        </w:rPr>
        <w:t>ii</w:t>
      </w:r>
      <w:proofErr w:type="spellEnd"/>
      <w:r w:rsidRPr="00D55BD0">
        <w:rPr>
          <w:rFonts w:cs="Arial"/>
          <w:i w:val="0"/>
          <w:szCs w:val="20"/>
          <w:highlight w:val="yellow"/>
        </w:rPr>
        <w:t>.        Para o (profissional XXXX): serviços de XXXX;</w:t>
      </w:r>
    </w:p>
    <w:p w14:paraId="7C70634E" w14:textId="77777777" w:rsidR="00791199" w:rsidRPr="00D55BD0" w:rsidRDefault="00791199" w:rsidP="00791199">
      <w:pPr>
        <w:pStyle w:val="Citao"/>
        <w:spacing w:line="276" w:lineRule="auto"/>
        <w:rPr>
          <w:rFonts w:cs="Arial"/>
          <w:i w:val="0"/>
          <w:szCs w:val="20"/>
          <w:highlight w:val="yellow"/>
        </w:rPr>
      </w:pPr>
      <w:r w:rsidRPr="00D55BD0">
        <w:rPr>
          <w:rFonts w:cs="Arial"/>
          <w:i w:val="0"/>
          <w:szCs w:val="20"/>
          <w:highlight w:val="yellow"/>
        </w:rPr>
        <w:t xml:space="preserve">etc.    </w:t>
      </w:r>
    </w:p>
    <w:p w14:paraId="7E9EB360"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*.*.1.</w:t>
      </w:r>
      <w:r w:rsidRPr="00D55BD0">
        <w:rPr>
          <w:rFonts w:cs="Arial"/>
          <w:i w:val="0"/>
          <w:szCs w:val="20"/>
          <w:highlight w:val="yellow"/>
        </w:rPr>
        <w:t xml:space="preserve"> Entende-se como pertencente ao quadro permanente do licitante, na data prevista para entrega da proposta, o sócio que comprove seu vínculo por intermédio de contrato/estatuto social; o </w:t>
      </w:r>
      <w:r w:rsidRPr="00D55BD0">
        <w:rPr>
          <w:rFonts w:cs="Arial"/>
          <w:i w:val="0"/>
          <w:szCs w:val="20"/>
          <w:highlight w:val="yellow"/>
        </w:rPr>
        <w:lastRenderedPageBreak/>
        <w:t>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29545673"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*.*.2</w:t>
      </w:r>
      <w:r w:rsidRPr="00D55BD0">
        <w:rPr>
          <w:rFonts w:cs="Arial"/>
          <w:i w:val="0"/>
          <w:szCs w:val="20"/>
          <w:highlight w:val="yellow"/>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59CA1A30" w14:textId="77777777" w:rsidR="00691D23" w:rsidRPr="00D55BD0" w:rsidRDefault="00691D23" w:rsidP="00691D23">
      <w:pPr>
        <w:pStyle w:val="Citao"/>
        <w:spacing w:line="276" w:lineRule="auto"/>
        <w:rPr>
          <w:highlight w:val="yellow"/>
        </w:rPr>
      </w:pPr>
      <w:r w:rsidRPr="00D55BD0">
        <w:rPr>
          <w:highlight w:val="yellow"/>
          <w:lang w:val="pt-BR"/>
        </w:rPr>
        <w:t xml:space="preserve">Nesse mesmo sentido, vide a </w:t>
      </w:r>
      <w:r w:rsidRPr="00D55BD0">
        <w:rPr>
          <w:highlight w:val="yellow"/>
        </w:rPr>
        <w:t>S</w:t>
      </w:r>
      <w:r w:rsidRPr="00D55BD0">
        <w:rPr>
          <w:highlight w:val="yellow"/>
          <w:lang w:val="pt-BR"/>
        </w:rPr>
        <w:t>úmula n</w:t>
      </w:r>
      <w:r w:rsidRPr="00D55BD0">
        <w:rPr>
          <w:highlight w:val="yellow"/>
        </w:rPr>
        <w:t>º 263/2011</w:t>
      </w:r>
      <w:r w:rsidRPr="00D55BD0">
        <w:rPr>
          <w:highlight w:val="yellow"/>
          <w:lang w:val="pt-BR"/>
        </w:rPr>
        <w:t xml:space="preserve"> do TCU:</w:t>
      </w:r>
      <w:r w:rsidRPr="00D55BD0">
        <w:rPr>
          <w:highlight w:val="yellow"/>
        </w:rPr>
        <w:t xml:space="preserve"> </w:t>
      </w:r>
      <w:r w:rsidRPr="00D55BD0">
        <w:rPr>
          <w:highlight w:val="yellow"/>
          <w:lang w:val="pt-BR"/>
        </w:rPr>
        <w:t>“</w:t>
      </w:r>
      <w:r w:rsidRPr="00D55BD0">
        <w:rPr>
          <w:highlight w:val="yellow"/>
        </w:rPr>
        <w:t xml:space="preserve">Para a comprovação da </w:t>
      </w:r>
      <w:r w:rsidRPr="00D55BD0">
        <w:rPr>
          <w:b/>
          <w:highlight w:val="yellow"/>
        </w:rPr>
        <w:t>capacidade técnico-operacional</w:t>
      </w:r>
      <w:r w:rsidRPr="00D55BD0">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D55BD0">
        <w:rPr>
          <w:highlight w:val="yellow"/>
          <w:lang w:val="pt-BR"/>
        </w:rPr>
        <w:t>.”</w:t>
      </w:r>
    </w:p>
    <w:p w14:paraId="484B1B18"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b/>
          <w:szCs w:val="20"/>
          <w:highlight w:val="yellow"/>
          <w:lang w:val="pt-BR"/>
        </w:rPr>
        <w:t xml:space="preserve"> 4</w:t>
      </w:r>
      <w:r w:rsidRPr="00D55BD0">
        <w:rPr>
          <w:rFonts w:cs="Arial"/>
          <w:szCs w:val="20"/>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045B42C3"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9F93767" w14:textId="77777777" w:rsidR="00791199" w:rsidRPr="00D55BD0" w:rsidRDefault="00791199" w:rsidP="00791199">
      <w:pPr>
        <w:rPr>
          <w:highlight w:val="yellow"/>
        </w:rPr>
      </w:pPr>
    </w:p>
    <w:p w14:paraId="28CF3EA4" w14:textId="77777777" w:rsidR="00791199" w:rsidRPr="00D55BD0" w:rsidRDefault="00791199" w:rsidP="00791199">
      <w:pPr>
        <w:numPr>
          <w:ilvl w:val="3"/>
          <w:numId w:val="3"/>
        </w:numPr>
        <w:spacing w:before="120" w:after="120" w:line="276" w:lineRule="auto"/>
        <w:jc w:val="both"/>
        <w:rPr>
          <w:rFonts w:cs="Arial"/>
          <w:color w:val="000000"/>
          <w:szCs w:val="20"/>
          <w:highlight w:val="yellow"/>
        </w:rPr>
      </w:pPr>
      <w:bookmarkStart w:id="2" w:name="_Hlk519177818"/>
      <w:bookmarkEnd w:id="1"/>
      <w:r w:rsidRPr="00D55BD0">
        <w:rPr>
          <w:rFonts w:cs="Arial"/>
          <w:color w:val="000000"/>
          <w:szCs w:val="20"/>
          <w:highlight w:val="yellow"/>
        </w:rPr>
        <w:t xml:space="preserve">Os atestados deverão referir-se a serviços prestados no âmbito de sua atividade econômica principal ou secundária especificadas no contrato social vigente; </w:t>
      </w:r>
    </w:p>
    <w:p w14:paraId="31A2D359" w14:textId="77777777" w:rsidR="00791199" w:rsidRPr="00D55BD0" w:rsidRDefault="00791199" w:rsidP="00791199">
      <w:pPr>
        <w:numPr>
          <w:ilvl w:val="3"/>
          <w:numId w:val="3"/>
        </w:numPr>
        <w:spacing w:before="120" w:after="120" w:line="276" w:lineRule="auto"/>
        <w:jc w:val="both"/>
        <w:rPr>
          <w:rFonts w:cs="Arial"/>
          <w:i/>
          <w:color w:val="FF0000"/>
          <w:szCs w:val="20"/>
          <w:highlight w:val="yellow"/>
        </w:rPr>
      </w:pPr>
      <w:r w:rsidRPr="00D55BD0">
        <w:rPr>
          <w:rFonts w:cs="Arial"/>
          <w:i/>
          <w:color w:val="FF0000"/>
          <w:szCs w:val="20"/>
          <w:highlight w:val="yellow"/>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2"/>
    <w:p w14:paraId="4E92D8E5" w14:textId="77777777" w:rsidR="00791199" w:rsidRPr="00D55BD0" w:rsidRDefault="00791199" w:rsidP="00791199">
      <w:pPr>
        <w:numPr>
          <w:ilvl w:val="3"/>
          <w:numId w:val="3"/>
        </w:numPr>
        <w:spacing w:before="120" w:after="120" w:line="276" w:lineRule="auto"/>
        <w:jc w:val="both"/>
        <w:rPr>
          <w:rFonts w:cs="Arial"/>
          <w:i/>
          <w:color w:val="FF0000"/>
          <w:szCs w:val="20"/>
          <w:highlight w:val="yellow"/>
        </w:rPr>
      </w:pPr>
      <w:r w:rsidRPr="00D55BD0">
        <w:rPr>
          <w:rFonts w:cs="Arial"/>
          <w:i/>
          <w:color w:val="FF0000"/>
          <w:szCs w:val="20"/>
          <w:highlight w:val="yellow"/>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3" w:name="_Hlk519177062"/>
      <w:r w:rsidRPr="00D55BD0">
        <w:rPr>
          <w:rFonts w:cs="Arial"/>
          <w:i/>
          <w:color w:val="FF0000"/>
          <w:szCs w:val="20"/>
          <w:highlight w:val="yellow"/>
        </w:rPr>
        <w:t>nos termos do item 10.9 do Anexo VII-A da IN SEGES/MP n. 5/2017.</w:t>
      </w:r>
    </w:p>
    <w:bookmarkEnd w:id="3"/>
    <w:p w14:paraId="7297A1AE" w14:textId="77777777" w:rsidR="00791199" w:rsidRPr="00D55BD0" w:rsidRDefault="00791199" w:rsidP="00791199">
      <w:pPr>
        <w:numPr>
          <w:ilvl w:val="3"/>
          <w:numId w:val="3"/>
        </w:numPr>
        <w:spacing w:before="120" w:after="120" w:line="276" w:lineRule="auto"/>
        <w:jc w:val="both"/>
        <w:rPr>
          <w:rFonts w:cs="Arial"/>
          <w:color w:val="000000"/>
          <w:szCs w:val="20"/>
          <w:highlight w:val="yellow"/>
        </w:rPr>
      </w:pPr>
      <w:r w:rsidRPr="00D55BD0">
        <w:rPr>
          <w:rFonts w:cs="Arial"/>
          <w:color w:val="000000"/>
          <w:szCs w:val="20"/>
          <w:highlight w:val="yellow"/>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0EBC071C" w14:textId="57CF5090" w:rsidR="00791199" w:rsidRPr="00D55BD0" w:rsidRDefault="00791199" w:rsidP="00791199">
      <w:pPr>
        <w:numPr>
          <w:ilvl w:val="2"/>
          <w:numId w:val="3"/>
        </w:numPr>
        <w:spacing w:before="120" w:after="120" w:line="276" w:lineRule="auto"/>
        <w:jc w:val="both"/>
        <w:rPr>
          <w:rFonts w:cs="Arial"/>
          <w:bCs/>
          <w:i/>
          <w:color w:val="FF0000"/>
          <w:szCs w:val="20"/>
          <w:highlight w:val="yellow"/>
        </w:rPr>
      </w:pPr>
      <w:r w:rsidRPr="00D55BD0">
        <w:rPr>
          <w:color w:val="FF0000"/>
          <w:highlight w:val="yellow"/>
        </w:rPr>
        <w:t>Prova</w:t>
      </w:r>
      <w:r w:rsidRPr="00D55BD0">
        <w:rPr>
          <w:rFonts w:cs="Arial"/>
          <w:bCs/>
          <w:i/>
          <w:color w:val="FF0000"/>
          <w:szCs w:val="20"/>
          <w:highlight w:val="yellow"/>
        </w:rPr>
        <w:t xml:space="preserve"> de atendimento aos requisitos ........, previstos na lei ............:</w:t>
      </w:r>
    </w:p>
    <w:p w14:paraId="5E697B96"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xml:space="preserve"> Em havendo legislação especial incidente sobre a matéria, que preveja requisitos de qualificação técnica específicos, estes podem ser mencionados neste item do Edital.</w:t>
      </w:r>
    </w:p>
    <w:p w14:paraId="0FB70F19" w14:textId="77777777" w:rsidR="00791199" w:rsidRPr="00D55BD0" w:rsidRDefault="00791199" w:rsidP="00791199">
      <w:pPr>
        <w:numPr>
          <w:ilvl w:val="2"/>
          <w:numId w:val="3"/>
        </w:numPr>
        <w:spacing w:before="120" w:after="120" w:line="276" w:lineRule="auto"/>
        <w:jc w:val="both"/>
        <w:rPr>
          <w:rFonts w:cs="Arial"/>
          <w:bCs/>
          <w:i/>
          <w:color w:val="FF0000"/>
          <w:szCs w:val="20"/>
          <w:highlight w:val="yellow"/>
        </w:rPr>
      </w:pPr>
      <w:bookmarkStart w:id="4" w:name="_Hlk518983267"/>
      <w:r w:rsidRPr="00D55BD0">
        <w:rPr>
          <w:rFonts w:cs="Arial"/>
          <w:bCs/>
          <w:i/>
          <w:color w:val="FF0000"/>
          <w:szCs w:val="20"/>
          <w:highlight w:val="yellow"/>
        </w:rPr>
        <w:t xml:space="preserve">As </w:t>
      </w:r>
      <w:r w:rsidRPr="00D55BD0">
        <w:rPr>
          <w:color w:val="FF0000"/>
          <w:highlight w:val="yellow"/>
        </w:rPr>
        <w:t>empresas</w:t>
      </w:r>
      <w:r w:rsidRPr="00D55BD0">
        <w:rPr>
          <w:rFonts w:cs="Arial"/>
          <w:bCs/>
          <w:i/>
          <w:color w:val="FF0000"/>
          <w:szCs w:val="20"/>
          <w:highlight w:val="yellow"/>
        </w:rPr>
        <w:t>, cadastradas ou não no SICAF, deverão apresentar atestado de vistoria assinado pelo servidor responsável</w:t>
      </w:r>
    </w:p>
    <w:p w14:paraId="7CCAF13E" w14:textId="77777777" w:rsidR="00791199" w:rsidRPr="00D55BD0" w:rsidRDefault="00791199" w:rsidP="00791199">
      <w:pPr>
        <w:numPr>
          <w:ilvl w:val="3"/>
          <w:numId w:val="3"/>
        </w:numPr>
        <w:spacing w:before="120" w:after="120" w:line="276" w:lineRule="auto"/>
        <w:jc w:val="both"/>
        <w:rPr>
          <w:rFonts w:cs="Arial"/>
          <w:bCs/>
          <w:i/>
          <w:color w:val="FF0000"/>
          <w:szCs w:val="20"/>
          <w:highlight w:val="yellow"/>
        </w:rPr>
      </w:pPr>
      <w:r w:rsidRPr="00D55BD0">
        <w:rPr>
          <w:rFonts w:cs="Arial"/>
          <w:bCs/>
          <w:i/>
          <w:color w:val="FF0000"/>
          <w:szCs w:val="20"/>
          <w:highlight w:val="yellow"/>
        </w:rPr>
        <w:lastRenderedPageBreak/>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4"/>
    <w:p w14:paraId="1095DC73" w14:textId="77777777" w:rsidR="00791199" w:rsidRPr="00C11F38" w:rsidRDefault="00791199" w:rsidP="00791199">
      <w:pPr>
        <w:pStyle w:val="Citao"/>
        <w:pBdr>
          <w:bottom w:val="single" w:sz="4" w:space="0" w:color="1F497D"/>
        </w:pBdr>
        <w:spacing w:line="276" w:lineRule="auto"/>
      </w:pPr>
      <w:r w:rsidRPr="00D55BD0">
        <w:rPr>
          <w:b/>
          <w:bCs/>
          <w:highlight w:val="yellow"/>
        </w:rPr>
        <w:t>Nota explicativa</w:t>
      </w:r>
      <w:r w:rsidRPr="00D55BD0">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 conforme item 3.3 do Anexo VII-A da IN SEGES/MP n. 5/2017.</w:t>
      </w:r>
    </w:p>
    <w:p w14:paraId="153D72C7" w14:textId="77777777" w:rsidR="00791199" w:rsidRPr="00756ED3" w:rsidRDefault="00791199" w:rsidP="00756ED3">
      <w:pPr>
        <w:spacing w:before="120" w:after="120" w:line="276" w:lineRule="auto"/>
        <w:ind w:left="792" w:right="-30"/>
        <w:jc w:val="both"/>
        <w:rPr>
          <w:rFonts w:cs="Arial"/>
          <w:szCs w:val="20"/>
          <w:lang w:val="x-none"/>
        </w:rPr>
      </w:pPr>
    </w:p>
    <w:p w14:paraId="02AA2D85" w14:textId="77777777" w:rsidR="004C0D14" w:rsidRPr="00552315" w:rsidRDefault="004C0D14" w:rsidP="00864E77">
      <w:pPr>
        <w:numPr>
          <w:ilvl w:val="1"/>
          <w:numId w:val="3"/>
        </w:numPr>
        <w:spacing w:before="120" w:after="120" w:line="276" w:lineRule="auto"/>
        <w:ind w:right="-30"/>
        <w:jc w:val="both"/>
        <w:rPr>
          <w:i/>
          <w:color w:val="FF0000"/>
          <w:szCs w:val="20"/>
        </w:rPr>
      </w:pPr>
      <w:r w:rsidRPr="00552315">
        <w:rPr>
          <w:i/>
          <w:color w:val="FF0000"/>
          <w:szCs w:val="20"/>
        </w:rPr>
        <w:t>O critério de aceitabilidade de preços é sigiloso, nos termos do art. 15 do Decreto nº 10.024, de 2019, do art. 7º, §3º da Lei nº 12.527, de 2011, e do art. 20 do Decreto nº 7.724, de 2012.</w:t>
      </w:r>
    </w:p>
    <w:p w14:paraId="55A1019C" w14:textId="77777777" w:rsidR="004C0D14" w:rsidRPr="00552315" w:rsidRDefault="004C0D14" w:rsidP="004C0D14">
      <w:pPr>
        <w:spacing w:before="120" w:after="120" w:line="276" w:lineRule="auto"/>
        <w:ind w:right="-30"/>
        <w:jc w:val="both"/>
        <w:rPr>
          <w:b/>
          <w:i/>
          <w:color w:val="FF0000"/>
          <w:szCs w:val="20"/>
          <w:u w:val="single"/>
        </w:rPr>
      </w:pPr>
      <w:r w:rsidRPr="00552315">
        <w:rPr>
          <w:b/>
          <w:i/>
          <w:color w:val="FF0000"/>
          <w:szCs w:val="20"/>
          <w:u w:val="single"/>
        </w:rPr>
        <w:t>OU</w:t>
      </w:r>
    </w:p>
    <w:p w14:paraId="0691FDA6"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3FF78BB9"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5478F57D" w14:textId="29BC82ED" w:rsidR="006C05F6" w:rsidRPr="00552315" w:rsidRDefault="006C05F6" w:rsidP="006C179B">
      <w:pPr>
        <w:numPr>
          <w:ilvl w:val="1"/>
          <w:numId w:val="19"/>
        </w:numPr>
        <w:spacing w:before="120" w:after="120" w:line="276" w:lineRule="auto"/>
        <w:ind w:right="-30"/>
        <w:jc w:val="both"/>
        <w:rPr>
          <w:rFonts w:cs="Arial"/>
          <w:i/>
          <w:color w:val="FF0000"/>
          <w:szCs w:val="20"/>
        </w:rPr>
      </w:pPr>
      <w:r w:rsidRPr="00552315">
        <w:rPr>
          <w:i/>
          <w:color w:val="FF0000"/>
          <w:szCs w:val="20"/>
        </w:rPr>
        <w:t>Os</w:t>
      </w:r>
      <w:r w:rsidRPr="00552315">
        <w:rPr>
          <w:rFonts w:cs="Arial"/>
          <w:i/>
          <w:color w:val="FF0000"/>
          <w:szCs w:val="20"/>
        </w:rPr>
        <w:t xml:space="preserve"> critérios de aceitabilidade de preços serão:</w:t>
      </w:r>
    </w:p>
    <w:p w14:paraId="3F6E9DF8" w14:textId="77777777" w:rsidR="006C05F6" w:rsidRPr="00552315" w:rsidRDefault="006C05F6" w:rsidP="006C179B">
      <w:pPr>
        <w:numPr>
          <w:ilvl w:val="2"/>
          <w:numId w:val="19"/>
        </w:numPr>
        <w:spacing w:before="120" w:after="120" w:line="276" w:lineRule="auto"/>
        <w:ind w:right="-30"/>
        <w:jc w:val="both"/>
        <w:rPr>
          <w:i/>
          <w:color w:val="FF0000"/>
          <w:szCs w:val="20"/>
        </w:rPr>
      </w:pPr>
      <w:r w:rsidRPr="00552315">
        <w:rPr>
          <w:rFonts w:cs="Arial"/>
          <w:i/>
          <w:color w:val="FF0000"/>
          <w:szCs w:val="20"/>
        </w:rPr>
        <w:t>Valor Global: R$xxx,000 (</w:t>
      </w:r>
      <w:r w:rsidRPr="00552315">
        <w:rPr>
          <w:i/>
          <w:color w:val="FF0000"/>
          <w:szCs w:val="20"/>
        </w:rPr>
        <w:t>indicar por extenso)</w:t>
      </w:r>
    </w:p>
    <w:p w14:paraId="11AEF99B" w14:textId="77777777" w:rsidR="006C05F6" w:rsidRPr="00552315" w:rsidRDefault="006C05F6" w:rsidP="006C179B">
      <w:pPr>
        <w:numPr>
          <w:ilvl w:val="2"/>
          <w:numId w:val="19"/>
        </w:numPr>
        <w:spacing w:before="120" w:after="120" w:line="276" w:lineRule="auto"/>
        <w:ind w:right="-30"/>
        <w:jc w:val="both"/>
        <w:rPr>
          <w:rFonts w:cs="Arial"/>
          <w:i/>
          <w:color w:val="FF0000"/>
          <w:szCs w:val="20"/>
        </w:rPr>
      </w:pPr>
      <w:r w:rsidRPr="00552315">
        <w:rPr>
          <w:i/>
          <w:color w:val="FF0000"/>
          <w:szCs w:val="20"/>
        </w:rPr>
        <w:t>Valores unitários: conforme planilha de</w:t>
      </w:r>
      <w:r w:rsidRPr="00552315">
        <w:rPr>
          <w:rFonts w:cs="Arial"/>
          <w:i/>
          <w:color w:val="FF0000"/>
          <w:szCs w:val="20"/>
        </w:rPr>
        <w:t xml:space="preserve"> composição de preços anexa ao edital.</w:t>
      </w:r>
    </w:p>
    <w:p w14:paraId="1CC7A3A7" w14:textId="77777777" w:rsidR="004C0D14" w:rsidRPr="00552315" w:rsidRDefault="004C0D14" w:rsidP="004C0D14">
      <w:pPr>
        <w:spacing w:before="120" w:after="120" w:line="276" w:lineRule="auto"/>
        <w:ind w:right="-30"/>
        <w:jc w:val="both"/>
        <w:rPr>
          <w:color w:val="FF0000"/>
          <w:szCs w:val="20"/>
        </w:rPr>
      </w:pPr>
    </w:p>
    <w:p w14:paraId="2F24B451" w14:textId="77777777" w:rsidR="004C0D14" w:rsidRPr="00552315" w:rsidRDefault="004C0D14" w:rsidP="004C0D14">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7DE91174" w14:textId="77777777" w:rsidR="004C0D14" w:rsidRPr="00552315" w:rsidRDefault="004C0D14" w:rsidP="004C0D14">
      <w:pPr>
        <w:spacing w:before="120" w:after="120" w:line="276" w:lineRule="auto"/>
        <w:ind w:right="-30"/>
        <w:jc w:val="both"/>
        <w:rPr>
          <w:rFonts w:cs="Arial"/>
          <w:b/>
          <w:bCs/>
          <w:szCs w:val="20"/>
        </w:rPr>
      </w:pPr>
    </w:p>
    <w:p w14:paraId="4D9E6CBE" w14:textId="77777777" w:rsidR="009439A2" w:rsidRPr="00552315" w:rsidRDefault="009439A2" w:rsidP="006C179B">
      <w:pPr>
        <w:numPr>
          <w:ilvl w:val="1"/>
          <w:numId w:val="19"/>
        </w:numPr>
        <w:spacing w:before="120" w:after="120" w:line="276" w:lineRule="auto"/>
        <w:ind w:right="-30"/>
        <w:jc w:val="both"/>
        <w:rPr>
          <w:rFonts w:cs="Arial"/>
          <w:szCs w:val="20"/>
        </w:rPr>
      </w:pPr>
      <w:r w:rsidRPr="00552315">
        <w:rPr>
          <w:rFonts w:cs="Arial"/>
          <w:szCs w:val="20"/>
        </w:rPr>
        <w:t>O critério de julgamento da proposta é o menor preço global.</w:t>
      </w:r>
    </w:p>
    <w:p w14:paraId="51BE9E26" w14:textId="77777777" w:rsidR="009439A2" w:rsidRPr="00552315" w:rsidRDefault="009439A2" w:rsidP="006C179B">
      <w:pPr>
        <w:numPr>
          <w:ilvl w:val="1"/>
          <w:numId w:val="19"/>
        </w:numPr>
        <w:spacing w:before="120" w:after="120" w:line="276" w:lineRule="auto"/>
        <w:ind w:right="-30"/>
        <w:jc w:val="both"/>
        <w:rPr>
          <w:rFonts w:cs="Arial"/>
          <w:szCs w:val="20"/>
        </w:rPr>
      </w:pPr>
      <w:r w:rsidRPr="00552315">
        <w:rPr>
          <w:rFonts w:cs="Arial"/>
          <w:szCs w:val="20"/>
        </w:rPr>
        <w:t>As regras de desempate entre propostas são as discriminadas no edital.</w:t>
      </w:r>
    </w:p>
    <w:p w14:paraId="71A68919" w14:textId="77777777" w:rsidR="009439A2" w:rsidRPr="00552315" w:rsidRDefault="009439A2" w:rsidP="009439A2">
      <w:pPr>
        <w:spacing w:after="120" w:line="276" w:lineRule="auto"/>
        <w:ind w:left="432" w:right="-17"/>
        <w:jc w:val="both"/>
        <w:rPr>
          <w:rFonts w:cs="Arial"/>
          <w:b/>
          <w:szCs w:val="20"/>
          <w:lang w:val="x-none"/>
        </w:rPr>
      </w:pPr>
    </w:p>
    <w:p w14:paraId="1CE667AA" w14:textId="77777777" w:rsidR="009439A2" w:rsidRPr="00552315" w:rsidRDefault="009439A2" w:rsidP="006C179B">
      <w:pPr>
        <w:pStyle w:val="PargrafodaLista"/>
        <w:numPr>
          <w:ilvl w:val="0"/>
          <w:numId w:val="3"/>
        </w:numPr>
        <w:spacing w:before="120" w:after="120" w:line="276" w:lineRule="auto"/>
        <w:ind w:right="-30"/>
        <w:jc w:val="both"/>
        <w:rPr>
          <w:rFonts w:cs="Arial"/>
          <w:b/>
          <w:bCs/>
          <w:szCs w:val="20"/>
        </w:rPr>
      </w:pPr>
      <w:r w:rsidRPr="00552315">
        <w:rPr>
          <w:rFonts w:cs="Arial"/>
          <w:b/>
          <w:bCs/>
          <w:szCs w:val="20"/>
        </w:rPr>
        <w:t>ESTIMATIVA DE PREÇOS E PREÇOS REFERENCIAIS.</w:t>
      </w:r>
    </w:p>
    <w:p w14:paraId="72123324" w14:textId="7C7089AC" w:rsidR="00381881" w:rsidRPr="00552315" w:rsidRDefault="00381881" w:rsidP="006C179B">
      <w:pPr>
        <w:numPr>
          <w:ilvl w:val="1"/>
          <w:numId w:val="3"/>
        </w:numPr>
        <w:spacing w:before="120" w:after="120" w:line="276" w:lineRule="auto"/>
        <w:ind w:right="-30"/>
        <w:jc w:val="both"/>
        <w:rPr>
          <w:i/>
          <w:color w:val="FF0000"/>
        </w:rPr>
      </w:pPr>
      <w:r w:rsidRPr="00552315">
        <w:rPr>
          <w:i/>
          <w:color w:val="FF0000"/>
        </w:rPr>
        <w:t>O custo estimado da contratação será tornado público apenas e imediatamente após o encerramento do envio de lances.</w:t>
      </w:r>
    </w:p>
    <w:p w14:paraId="3F40ED2E"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581E2842"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EA0C9DE"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05A1E184"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676C4BB"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3AD772C"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B41CF30"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47EBEE6C" w14:textId="00C18617" w:rsidR="00381881" w:rsidRPr="00552315" w:rsidRDefault="00381881" w:rsidP="006C179B">
      <w:pPr>
        <w:numPr>
          <w:ilvl w:val="1"/>
          <w:numId w:val="21"/>
        </w:numPr>
        <w:spacing w:before="120" w:after="120" w:line="276" w:lineRule="auto"/>
        <w:ind w:right="-30"/>
        <w:jc w:val="both"/>
        <w:rPr>
          <w:i/>
          <w:color w:val="FF0000"/>
        </w:rPr>
      </w:pPr>
      <w:r w:rsidRPr="00552315">
        <w:rPr>
          <w:i/>
          <w:color w:val="FF0000"/>
        </w:rPr>
        <w:t>O custo estimado da contratação é de R$...</w:t>
      </w:r>
    </w:p>
    <w:p w14:paraId="412689B7"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3EB2B7DE"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071789B7"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7E7DFB35" w14:textId="69449511" w:rsidR="00381881" w:rsidRPr="00552315" w:rsidRDefault="00381881" w:rsidP="006C179B">
      <w:pPr>
        <w:numPr>
          <w:ilvl w:val="1"/>
          <w:numId w:val="22"/>
        </w:numPr>
        <w:spacing w:before="120" w:after="120" w:line="276" w:lineRule="auto"/>
        <w:ind w:right="-30"/>
        <w:jc w:val="both"/>
        <w:rPr>
          <w:i/>
          <w:color w:val="FF0000"/>
        </w:rPr>
      </w:pPr>
      <w:r w:rsidRPr="00552315">
        <w:rPr>
          <w:i/>
          <w:color w:val="FF0000"/>
        </w:rPr>
        <w:t xml:space="preserve">O (valor de referência </w:t>
      </w:r>
      <w:r w:rsidRPr="00552315">
        <w:rPr>
          <w:b/>
          <w:i/>
          <w:color w:val="FF0000"/>
        </w:rPr>
        <w:t>ou</w:t>
      </w:r>
      <w:r w:rsidRPr="00552315">
        <w:rPr>
          <w:i/>
          <w:color w:val="FF0000"/>
        </w:rPr>
        <w:t xml:space="preserve"> valor máximo aceitável) para a contratação, para fins de aplicação do maior desconto, será ...</w:t>
      </w:r>
    </w:p>
    <w:p w14:paraId="421B1644"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552315">
        <w:rPr>
          <w:rFonts w:ascii="Arial" w:hAnsi="Arial" w:cs="Arial"/>
          <w:color w:val="auto"/>
          <w:sz w:val="20"/>
          <w:szCs w:val="20"/>
        </w:rPr>
        <w:t xml:space="preserve">Estimativa </w:t>
      </w:r>
      <w:proofErr w:type="spellStart"/>
      <w:r w:rsidRPr="00552315">
        <w:rPr>
          <w:rFonts w:ascii="Arial" w:hAnsi="Arial" w:cs="Arial"/>
          <w:color w:val="auto"/>
          <w:sz w:val="20"/>
          <w:szCs w:val="20"/>
        </w:rPr>
        <w:t>etc</w:t>
      </w:r>
      <w:proofErr w:type="spellEnd"/>
      <w:proofErr w:type="gramEnd"/>
      <w:r w:rsidRPr="00552315">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24320BD7"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552315">
        <w:rPr>
          <w:rFonts w:ascii="Arial" w:hAnsi="Arial" w:cs="Arial"/>
          <w:color w:val="auto"/>
          <w:sz w:val="20"/>
          <w:szCs w:val="20"/>
        </w:rPr>
        <w:t>art</w:t>
      </w:r>
      <w:proofErr w:type="spellEnd"/>
      <w:r w:rsidRPr="00552315">
        <w:rPr>
          <w:rFonts w:ascii="Arial" w:hAnsi="Arial" w:cs="Arial"/>
          <w:color w:val="auto"/>
          <w:sz w:val="20"/>
          <w:szCs w:val="20"/>
        </w:rPr>
        <w:t>; 15, §3º do Decreto nº 10.024/19.</w:t>
      </w:r>
    </w:p>
    <w:p w14:paraId="73BEBB3F" w14:textId="77777777" w:rsidR="009439A2" w:rsidRPr="00552315" w:rsidRDefault="009439A2" w:rsidP="009439A2">
      <w:pPr>
        <w:spacing w:after="120" w:line="276" w:lineRule="auto"/>
        <w:ind w:left="432" w:right="-17"/>
        <w:jc w:val="both"/>
        <w:rPr>
          <w:rFonts w:cs="Arial"/>
          <w:b/>
          <w:szCs w:val="20"/>
          <w:lang w:val="x-none"/>
        </w:rPr>
      </w:pPr>
    </w:p>
    <w:p w14:paraId="772259B8" w14:textId="70B327C7" w:rsidR="009439A2" w:rsidRPr="00552315" w:rsidRDefault="009439A2" w:rsidP="006C179B">
      <w:pPr>
        <w:pStyle w:val="PargrafodaLista"/>
        <w:numPr>
          <w:ilvl w:val="0"/>
          <w:numId w:val="3"/>
        </w:numPr>
        <w:spacing w:before="120" w:after="120" w:line="276" w:lineRule="auto"/>
        <w:ind w:right="-30"/>
        <w:jc w:val="both"/>
        <w:rPr>
          <w:rFonts w:cs="Arial"/>
          <w:b/>
          <w:bCs/>
          <w:szCs w:val="20"/>
        </w:rPr>
      </w:pPr>
      <w:r w:rsidRPr="00552315">
        <w:rPr>
          <w:rFonts w:cs="Arial"/>
          <w:b/>
          <w:bCs/>
          <w:szCs w:val="20"/>
        </w:rPr>
        <w:t>DOS RECURSOS ORÇAMENTÁRIOS.</w:t>
      </w:r>
    </w:p>
    <w:p w14:paraId="6D543A55" w14:textId="77777777" w:rsidR="0063692F" w:rsidRPr="00DE6AB6" w:rsidRDefault="0063692F" w:rsidP="0063692F">
      <w:pPr>
        <w:pStyle w:val="PargrafodaLista"/>
        <w:numPr>
          <w:ilvl w:val="1"/>
          <w:numId w:val="3"/>
        </w:numPr>
        <w:spacing w:before="120" w:after="120" w:line="276" w:lineRule="auto"/>
        <w:ind w:right="-30"/>
        <w:jc w:val="both"/>
        <w:rPr>
          <w:rFonts w:cs="Arial"/>
          <w:i/>
          <w:iCs/>
          <w:color w:val="FF0000"/>
          <w:szCs w:val="20"/>
          <w:highlight w:val="yellow"/>
        </w:rPr>
      </w:pPr>
      <w:r w:rsidRPr="00DE6AB6">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534EB934" w14:textId="77777777" w:rsidR="0063692F" w:rsidRPr="00DE6AB6" w:rsidRDefault="0063692F" w:rsidP="0063692F">
      <w:pPr>
        <w:spacing w:before="120" w:after="120" w:line="276" w:lineRule="auto"/>
        <w:ind w:left="1133" w:firstLine="283"/>
        <w:jc w:val="both"/>
        <w:rPr>
          <w:rFonts w:cs="Arial"/>
          <w:i/>
          <w:iCs/>
          <w:color w:val="FF0000"/>
          <w:szCs w:val="20"/>
          <w:highlight w:val="yellow"/>
        </w:rPr>
      </w:pPr>
      <w:r w:rsidRPr="00DE6AB6">
        <w:rPr>
          <w:rFonts w:cs="Arial"/>
          <w:i/>
          <w:iCs/>
          <w:color w:val="FF0000"/>
          <w:szCs w:val="20"/>
          <w:highlight w:val="yellow"/>
        </w:rPr>
        <w:t>Gestão/Unidade: (preencher conforme indicado na Declaração Orçamentária);</w:t>
      </w:r>
    </w:p>
    <w:p w14:paraId="0E23D024"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 xml:space="preserve">Fonte de Recursos: (preencher conforme indicado na Declaração Orçamentária); </w:t>
      </w:r>
    </w:p>
    <w:p w14:paraId="0EF4BD2A" w14:textId="77777777" w:rsidR="0063692F" w:rsidRPr="00DE6AB6" w:rsidRDefault="0063692F" w:rsidP="0063692F">
      <w:pPr>
        <w:spacing w:before="120" w:after="120" w:line="276" w:lineRule="auto"/>
        <w:ind w:left="1133" w:firstLine="283"/>
        <w:jc w:val="both"/>
        <w:rPr>
          <w:rFonts w:cs="Arial"/>
          <w:i/>
          <w:iCs/>
          <w:color w:val="FF0000"/>
          <w:szCs w:val="20"/>
          <w:highlight w:val="yellow"/>
        </w:rPr>
      </w:pPr>
      <w:r w:rsidRPr="00DE6AB6">
        <w:rPr>
          <w:rFonts w:cs="Arial"/>
          <w:i/>
          <w:iCs/>
          <w:color w:val="FF0000"/>
          <w:szCs w:val="20"/>
          <w:highlight w:val="yellow"/>
        </w:rPr>
        <w:t>Programa de Trabalho: (preencher conforme indicado na Declaração Orçamentária);</w:t>
      </w:r>
    </w:p>
    <w:p w14:paraId="5E099DB1"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Elemento de Despesa: (preencher conforme indicado na Declaração Orçamentária);</w:t>
      </w:r>
    </w:p>
    <w:p w14:paraId="31F37A4D"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Plano Interno: (preencher conforme indicado na Declaração Orçamentária);</w:t>
      </w:r>
    </w:p>
    <w:p w14:paraId="64A79E22"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Nota de Empenho: (preencher com o número da nota de empenho).</w:t>
      </w:r>
    </w:p>
    <w:p w14:paraId="0D6A671B" w14:textId="77777777" w:rsidR="0063692F" w:rsidRPr="00DE6AB6" w:rsidRDefault="0063692F" w:rsidP="0063692F">
      <w:pPr>
        <w:spacing w:before="120" w:after="120"/>
        <w:jc w:val="center"/>
        <w:rPr>
          <w:b/>
          <w:bCs/>
          <w:i/>
          <w:iCs/>
          <w:caps/>
          <w:color w:val="FF0000"/>
          <w:highlight w:val="yellow"/>
          <w:u w:val="single"/>
        </w:rPr>
      </w:pPr>
      <w:r w:rsidRPr="00DE6AB6">
        <w:rPr>
          <w:b/>
          <w:bCs/>
          <w:i/>
          <w:iCs/>
          <w:caps/>
          <w:color w:val="FF0000"/>
          <w:highlight w:val="yellow"/>
          <w:u w:val="single"/>
        </w:rPr>
        <w:t>OU</w:t>
      </w:r>
    </w:p>
    <w:p w14:paraId="460227BD" w14:textId="77777777" w:rsidR="0063692F" w:rsidRPr="00DE6AB6" w:rsidRDefault="0063692F" w:rsidP="0063692F">
      <w:pPr>
        <w:pStyle w:val="PargrafodaLista"/>
        <w:numPr>
          <w:ilvl w:val="1"/>
          <w:numId w:val="3"/>
        </w:numPr>
        <w:spacing w:before="120" w:after="120" w:line="276" w:lineRule="auto"/>
        <w:ind w:right="-30"/>
        <w:jc w:val="both"/>
        <w:rPr>
          <w:rFonts w:cs="Arial"/>
          <w:i/>
          <w:iCs/>
          <w:color w:val="FF0000"/>
          <w:szCs w:val="20"/>
          <w:highlight w:val="yellow"/>
        </w:rPr>
      </w:pPr>
      <w:r w:rsidRPr="00DE6AB6">
        <w:rPr>
          <w:rFonts w:cs="Arial"/>
          <w:i/>
          <w:iCs/>
          <w:color w:val="FF0000"/>
          <w:szCs w:val="20"/>
          <w:highlight w:val="yellow"/>
        </w:rPr>
        <w:t>A indicação da dotação orçamentária fica postergada para o momento da assinatura do contrato ou instrumento equivalente.</w:t>
      </w:r>
    </w:p>
    <w:p w14:paraId="5BBB4896" w14:textId="77777777" w:rsidR="0063692F" w:rsidRPr="00C6645C" w:rsidRDefault="0063692F" w:rsidP="0063692F">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C6645C">
        <w:rPr>
          <w:rFonts w:eastAsia="Calibri" w:cs="Arial"/>
          <w:b/>
          <w:i/>
          <w:iCs/>
          <w:color w:val="000000"/>
          <w:szCs w:val="20"/>
          <w:lang w:val="x-none" w:eastAsia="en-US"/>
        </w:rPr>
        <w:t xml:space="preserve">Nota Explicativa: </w:t>
      </w:r>
      <w:r w:rsidRPr="00C6645C">
        <w:rPr>
          <w:rFonts w:eastAsia="Calibri" w:cs="Arial"/>
          <w:bCs/>
          <w:i/>
          <w:iCs/>
          <w:color w:val="000000"/>
          <w:szCs w:val="20"/>
          <w:lang w:val="x-none" w:eastAsia="en-US"/>
        </w:rPr>
        <w:t xml:space="preserve">Utilizar o item acima caso se adote o </w:t>
      </w:r>
      <w:r w:rsidRPr="00C6645C">
        <w:rPr>
          <w:rFonts w:eastAsia="Calibri" w:cs="Arial"/>
          <w:bCs/>
          <w:i/>
          <w:iCs/>
          <w:color w:val="000000"/>
          <w:szCs w:val="20"/>
          <w:lang w:eastAsia="en-US"/>
        </w:rPr>
        <w:t>Siste</w:t>
      </w:r>
      <w:r>
        <w:rPr>
          <w:rFonts w:eastAsia="Calibri" w:cs="Arial"/>
          <w:bCs/>
          <w:i/>
          <w:iCs/>
          <w:color w:val="000000"/>
          <w:szCs w:val="20"/>
          <w:lang w:eastAsia="en-US"/>
        </w:rPr>
        <w:t xml:space="preserve">ma de Registro de Preços – SRP, cfr. </w:t>
      </w:r>
      <w:r w:rsidRPr="00C6645C">
        <w:rPr>
          <w:rFonts w:eastAsia="Calibri" w:cs="Arial"/>
          <w:bCs/>
          <w:i/>
          <w:iCs/>
          <w:color w:val="000000"/>
          <w:szCs w:val="20"/>
          <w:lang w:eastAsia="en-US"/>
        </w:rPr>
        <w:t>Orientação Normativa AGU nº, de 1º de abril de 2009</w:t>
      </w:r>
      <w:r>
        <w:rPr>
          <w:rFonts w:eastAsia="Calibri" w:cs="Arial"/>
          <w:bCs/>
          <w:i/>
          <w:iCs/>
          <w:color w:val="000000"/>
          <w:szCs w:val="20"/>
          <w:lang w:eastAsia="en-US"/>
        </w:rPr>
        <w:t xml:space="preserve"> (</w:t>
      </w:r>
      <w:r w:rsidRPr="00C6645C">
        <w:rPr>
          <w:rFonts w:eastAsia="Calibri" w:cs="Arial"/>
          <w:bCs/>
          <w:i/>
          <w:iCs/>
          <w:color w:val="000000"/>
          <w:szCs w:val="20"/>
          <w:lang w:eastAsia="en-US"/>
        </w:rPr>
        <w:t xml:space="preserve">“Na Licitação para Registro de Preços, a indicação da dotação orçamentária é exigível apenas </w:t>
      </w:r>
      <w:r>
        <w:rPr>
          <w:rFonts w:eastAsia="Calibri" w:cs="Arial"/>
          <w:bCs/>
          <w:i/>
          <w:iCs/>
          <w:color w:val="000000"/>
          <w:szCs w:val="20"/>
          <w:lang w:eastAsia="en-US"/>
        </w:rPr>
        <w:t>antes da assinatura do contrato</w:t>
      </w:r>
      <w:r w:rsidRPr="00C6645C">
        <w:rPr>
          <w:rFonts w:eastAsia="Calibri" w:cs="Arial"/>
          <w:bCs/>
          <w:i/>
          <w:iCs/>
          <w:color w:val="000000"/>
          <w:szCs w:val="20"/>
          <w:lang w:eastAsia="en-US"/>
        </w:rPr>
        <w:t>”)</w:t>
      </w:r>
      <w:r w:rsidRPr="00C6645C">
        <w:rPr>
          <w:rFonts w:eastAsia="Calibri" w:cs="Arial"/>
          <w:bCs/>
          <w:i/>
          <w:iCs/>
          <w:color w:val="000000"/>
          <w:szCs w:val="20"/>
          <w:lang w:val="x-none" w:eastAsia="en-US"/>
        </w:rPr>
        <w:t>.</w:t>
      </w: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48BE14FB" w:rsidR="00677F21" w:rsidRPr="00552315" w:rsidRDefault="00677F21" w:rsidP="00677F21">
      <w:pPr>
        <w:spacing w:after="360"/>
        <w:ind w:left="360"/>
        <w:rPr>
          <w:rFonts w:cs="Arial"/>
          <w:szCs w:val="20"/>
        </w:rPr>
      </w:pPr>
      <w:r w:rsidRPr="00552315">
        <w:rPr>
          <w:rFonts w:cs="Arial"/>
          <w:szCs w:val="20"/>
        </w:rPr>
        <w:t>_________________________________</w:t>
      </w:r>
    </w:p>
    <w:p w14:paraId="48FA20D7" w14:textId="6AE231B0" w:rsidR="00677F21" w:rsidRPr="00552315" w:rsidRDefault="00677F21" w:rsidP="005526C2">
      <w:pPr>
        <w:spacing w:after="360"/>
        <w:ind w:left="360"/>
        <w:rPr>
          <w:rFonts w:cs="Arial"/>
          <w:szCs w:val="20"/>
        </w:rPr>
      </w:pPr>
      <w:r w:rsidRPr="00552315">
        <w:rPr>
          <w:rFonts w:cs="Arial"/>
          <w:szCs w:val="20"/>
        </w:rPr>
        <w:t>Identificação e assinatura do servidor (ou equipe) responsável</w:t>
      </w:r>
    </w:p>
    <w:p w14:paraId="746F1334" w14:textId="633A3A76" w:rsidR="00A22DCF"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2BBEE37C" w14:textId="67123B9B" w:rsidR="003663AD" w:rsidRDefault="003663AD" w:rsidP="003663AD">
      <w:pPr>
        <w:spacing w:after="360"/>
        <w:ind w:left="360"/>
        <w:rPr>
          <w:rFonts w:cs="Arial"/>
          <w:b/>
        </w:rPr>
      </w:pPr>
      <w:r>
        <w:rPr>
          <w:rFonts w:cs="Arial"/>
          <w:b/>
        </w:rPr>
        <w:lastRenderedPageBreak/>
        <w:t>Anexos:</w:t>
      </w:r>
    </w:p>
    <w:p w14:paraId="5529D0FB" w14:textId="77777777" w:rsidR="003663AD" w:rsidRPr="00324238" w:rsidRDefault="003663AD" w:rsidP="003663AD">
      <w:pPr>
        <w:ind w:left="360"/>
        <w:rPr>
          <w:rFonts w:cs="Arial"/>
        </w:rPr>
      </w:pPr>
      <w:r w:rsidRPr="00324238">
        <w:rPr>
          <w:rFonts w:cs="Arial"/>
        </w:rPr>
        <w:t>I – Estudo Técnico Preliminar</w:t>
      </w:r>
    </w:p>
    <w:p w14:paraId="4BE1AD37" w14:textId="3F9C9A13" w:rsidR="003663AD" w:rsidRPr="00600BAE" w:rsidRDefault="003663AD" w:rsidP="0009222E">
      <w:pPr>
        <w:ind w:left="360"/>
        <w:rPr>
          <w:rFonts w:cs="Arial"/>
        </w:rPr>
      </w:pPr>
      <w:r w:rsidRPr="00324238">
        <w:rPr>
          <w:rFonts w:cs="Arial"/>
          <w:i/>
          <w:color w:val="FF0000"/>
        </w:rPr>
        <w:t>II - ...</w:t>
      </w:r>
    </w:p>
    <w:sectPr w:rsidR="003663AD" w:rsidRPr="00600BAE" w:rsidSect="00AC2E11">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9B27" w14:textId="77777777" w:rsidR="0094673C" w:rsidRDefault="0094673C">
      <w:r>
        <w:separator/>
      </w:r>
    </w:p>
  </w:endnote>
  <w:endnote w:type="continuationSeparator" w:id="0">
    <w:p w14:paraId="63E7615D" w14:textId="77777777" w:rsidR="0094673C" w:rsidRDefault="0094673C">
      <w:r>
        <w:continuationSeparator/>
      </w:r>
    </w:p>
  </w:endnote>
  <w:endnote w:type="continuationNotice" w:id="1">
    <w:p w14:paraId="109652F2" w14:textId="77777777" w:rsidR="0094673C" w:rsidRDefault="00946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A82" w14:textId="77777777" w:rsidR="00170F3C" w:rsidRPr="000D390A" w:rsidRDefault="00170F3C"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170F3C" w:rsidRPr="00025B38" w:rsidRDefault="00170F3C"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552BBDED" w:rsidR="00170F3C" w:rsidRDefault="00170F3C"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Continuados</w:t>
    </w:r>
  </w:p>
  <w:p w14:paraId="21B2D27D" w14:textId="56ADFB27" w:rsidR="00170F3C" w:rsidRPr="00DB64EF" w:rsidRDefault="00170F3C">
    <w:pPr>
      <w:pStyle w:val="Rodap"/>
      <w:rPr>
        <w:sz w:val="12"/>
        <w:szCs w:val="12"/>
      </w:rPr>
    </w:pPr>
    <w:r>
      <w:rPr>
        <w:sz w:val="12"/>
        <w:szCs w:val="12"/>
      </w:rPr>
      <w:t xml:space="preserve">Atualização </w:t>
    </w:r>
    <w:r w:rsidR="0009222E">
      <w:rPr>
        <w:sz w:val="12"/>
        <w:szCs w:val="12"/>
      </w:rPr>
      <w:t>Junho</w:t>
    </w:r>
    <w:r>
      <w:rPr>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C57D" w14:textId="77777777" w:rsidR="0094673C" w:rsidRDefault="0094673C">
      <w:r>
        <w:separator/>
      </w:r>
    </w:p>
  </w:footnote>
  <w:footnote w:type="continuationSeparator" w:id="0">
    <w:p w14:paraId="41F4C5FB" w14:textId="77777777" w:rsidR="0094673C" w:rsidRDefault="0094673C">
      <w:r>
        <w:continuationSeparator/>
      </w:r>
    </w:p>
  </w:footnote>
  <w:footnote w:type="continuationNotice" w:id="1">
    <w:p w14:paraId="73310569" w14:textId="77777777" w:rsidR="0094673C" w:rsidRDefault="00946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ECDF" w14:textId="0604A36B" w:rsidR="00971641" w:rsidRPr="00A62F52" w:rsidRDefault="00971641" w:rsidP="00971641">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18804F2E" wp14:editId="0D6A499E">
          <wp:simplePos x="0" y="0"/>
          <wp:positionH relativeFrom="column">
            <wp:posOffset>-136525</wp:posOffset>
          </wp:positionH>
          <wp:positionV relativeFrom="paragraph">
            <wp:posOffset>-218440</wp:posOffset>
          </wp:positionV>
          <wp:extent cx="1018540" cy="1144905"/>
          <wp:effectExtent l="0" t="0" r="0" b="0"/>
          <wp:wrapNone/>
          <wp:docPr id="1" name="Imagem 1" descr="Uma imagem contendo Ícone&#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4196E4D3" wp14:editId="54D555DB">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84312" w14:textId="3349A8A7" w:rsidR="00971641" w:rsidRPr="00307C8C" w:rsidRDefault="00971641" w:rsidP="00971641">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6E4D3"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50C84312" w14:textId="3349A8A7" w:rsidR="00971641" w:rsidRPr="00307C8C" w:rsidRDefault="00971641" w:rsidP="00971641">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3F07D2C5" w14:textId="77777777" w:rsidR="00971641" w:rsidRPr="00A62F52" w:rsidRDefault="00971641" w:rsidP="00971641">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2A2DAC68" w14:textId="77777777" w:rsidR="00971641" w:rsidRPr="00A62F52" w:rsidRDefault="00971641" w:rsidP="00971641">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353BDE49" w14:textId="77777777" w:rsidR="00971641" w:rsidRPr="00A62F52" w:rsidRDefault="00971641" w:rsidP="00971641">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5306176B" w14:textId="4DB3CE78" w:rsidR="00971641" w:rsidRDefault="00971641">
    <w:pPr>
      <w:pStyle w:val="Cabealho"/>
    </w:pPr>
  </w:p>
  <w:p w14:paraId="3D252611" w14:textId="77777777" w:rsidR="00971641" w:rsidRDefault="009716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AB40EA"/>
    <w:multiLevelType w:val="multilevel"/>
    <w:tmpl w:val="05DE91F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D42334"/>
    <w:multiLevelType w:val="multilevel"/>
    <w:tmpl w:val="5E72B9C4"/>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C100D"/>
    <w:multiLevelType w:val="multilevel"/>
    <w:tmpl w:val="CCD49176"/>
    <w:lvl w:ilvl="0">
      <w:start w:val="1"/>
      <w:numFmt w:val="decimal"/>
      <w:pStyle w:val="Nivel1"/>
      <w:lvlText w:val="%1."/>
      <w:lvlJc w:val="left"/>
      <w:pPr>
        <w:ind w:left="786"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E2468D"/>
    <w:multiLevelType w:val="multilevel"/>
    <w:tmpl w:val="B5B6A9B2"/>
    <w:lvl w:ilvl="0">
      <w:start w:val="2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1100930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BF40A2"/>
    <w:multiLevelType w:val="multilevel"/>
    <w:tmpl w:val="84C87AC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4"/>
  </w:num>
  <w:num w:numId="11">
    <w:abstractNumId w:val="8"/>
  </w:num>
  <w:num w:numId="12">
    <w:abstractNumId w:val="15"/>
  </w:num>
  <w:num w:numId="13">
    <w:abstractNumId w:val="6"/>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2"/>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44E"/>
    <w:rsid w:val="0000236D"/>
    <w:rsid w:val="00003298"/>
    <w:rsid w:val="00003EEC"/>
    <w:rsid w:val="00006925"/>
    <w:rsid w:val="00010AC1"/>
    <w:rsid w:val="00014743"/>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7D73"/>
    <w:rsid w:val="00047F21"/>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22E"/>
    <w:rsid w:val="00092759"/>
    <w:rsid w:val="000927C2"/>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2173"/>
    <w:rsid w:val="00133136"/>
    <w:rsid w:val="0013348D"/>
    <w:rsid w:val="001377C7"/>
    <w:rsid w:val="00137C32"/>
    <w:rsid w:val="0014004B"/>
    <w:rsid w:val="00141FF0"/>
    <w:rsid w:val="00142B03"/>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67EEB"/>
    <w:rsid w:val="00170CE1"/>
    <w:rsid w:val="00170F3C"/>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1765D"/>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983"/>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5539"/>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648"/>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63AD"/>
    <w:rsid w:val="003678D6"/>
    <w:rsid w:val="00367EF6"/>
    <w:rsid w:val="00370B7B"/>
    <w:rsid w:val="00372E24"/>
    <w:rsid w:val="00373F2A"/>
    <w:rsid w:val="003779A2"/>
    <w:rsid w:val="0038050C"/>
    <w:rsid w:val="00380639"/>
    <w:rsid w:val="0038139C"/>
    <w:rsid w:val="00381881"/>
    <w:rsid w:val="003823C5"/>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34C1"/>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2D40"/>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14D1"/>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641A"/>
    <w:rsid w:val="004E7BEB"/>
    <w:rsid w:val="004E7CD4"/>
    <w:rsid w:val="004F208B"/>
    <w:rsid w:val="004F41E7"/>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D53"/>
    <w:rsid w:val="00514883"/>
    <w:rsid w:val="00514C7D"/>
    <w:rsid w:val="00516968"/>
    <w:rsid w:val="0052077C"/>
    <w:rsid w:val="00521443"/>
    <w:rsid w:val="0052351D"/>
    <w:rsid w:val="00523C55"/>
    <w:rsid w:val="00523F32"/>
    <w:rsid w:val="0052420E"/>
    <w:rsid w:val="005251CB"/>
    <w:rsid w:val="00530489"/>
    <w:rsid w:val="0053132E"/>
    <w:rsid w:val="00532DA5"/>
    <w:rsid w:val="005357DE"/>
    <w:rsid w:val="00535B91"/>
    <w:rsid w:val="00537820"/>
    <w:rsid w:val="00537F83"/>
    <w:rsid w:val="00550185"/>
    <w:rsid w:val="00552315"/>
    <w:rsid w:val="005526C2"/>
    <w:rsid w:val="00552F74"/>
    <w:rsid w:val="0055306E"/>
    <w:rsid w:val="00553229"/>
    <w:rsid w:val="00553A31"/>
    <w:rsid w:val="00555448"/>
    <w:rsid w:val="00561C04"/>
    <w:rsid w:val="0056213B"/>
    <w:rsid w:val="00562176"/>
    <w:rsid w:val="00562F82"/>
    <w:rsid w:val="00563005"/>
    <w:rsid w:val="00564913"/>
    <w:rsid w:val="00571F84"/>
    <w:rsid w:val="00572024"/>
    <w:rsid w:val="00572193"/>
    <w:rsid w:val="00574A11"/>
    <w:rsid w:val="0057592D"/>
    <w:rsid w:val="005777A4"/>
    <w:rsid w:val="00577C4E"/>
    <w:rsid w:val="00577D7C"/>
    <w:rsid w:val="005800D8"/>
    <w:rsid w:val="005814C9"/>
    <w:rsid w:val="0058214A"/>
    <w:rsid w:val="00582B8E"/>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40E0"/>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18BA"/>
    <w:rsid w:val="006171A9"/>
    <w:rsid w:val="0061787F"/>
    <w:rsid w:val="00620A05"/>
    <w:rsid w:val="006216CD"/>
    <w:rsid w:val="00622D7E"/>
    <w:rsid w:val="00623436"/>
    <w:rsid w:val="00625472"/>
    <w:rsid w:val="00634991"/>
    <w:rsid w:val="00636016"/>
    <w:rsid w:val="0063692F"/>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252F"/>
    <w:rsid w:val="00674964"/>
    <w:rsid w:val="00675B48"/>
    <w:rsid w:val="0067632D"/>
    <w:rsid w:val="00677F21"/>
    <w:rsid w:val="00680050"/>
    <w:rsid w:val="00680543"/>
    <w:rsid w:val="006808C7"/>
    <w:rsid w:val="00680B7E"/>
    <w:rsid w:val="00683124"/>
    <w:rsid w:val="00683B94"/>
    <w:rsid w:val="00683E3C"/>
    <w:rsid w:val="006865F8"/>
    <w:rsid w:val="00686692"/>
    <w:rsid w:val="00691D23"/>
    <w:rsid w:val="00693033"/>
    <w:rsid w:val="00693321"/>
    <w:rsid w:val="00693542"/>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35A"/>
    <w:rsid w:val="006C05F6"/>
    <w:rsid w:val="006C179B"/>
    <w:rsid w:val="006C17A0"/>
    <w:rsid w:val="006C3869"/>
    <w:rsid w:val="006C4B1C"/>
    <w:rsid w:val="006C5F00"/>
    <w:rsid w:val="006D2502"/>
    <w:rsid w:val="006D27E3"/>
    <w:rsid w:val="006D4135"/>
    <w:rsid w:val="006D579B"/>
    <w:rsid w:val="006E0653"/>
    <w:rsid w:val="006E09F2"/>
    <w:rsid w:val="006E2BF6"/>
    <w:rsid w:val="006E3DF1"/>
    <w:rsid w:val="006E4855"/>
    <w:rsid w:val="006E4E0E"/>
    <w:rsid w:val="006E5515"/>
    <w:rsid w:val="006E721C"/>
    <w:rsid w:val="006E75D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085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ED3"/>
    <w:rsid w:val="00756F76"/>
    <w:rsid w:val="00761D03"/>
    <w:rsid w:val="00762644"/>
    <w:rsid w:val="007656F9"/>
    <w:rsid w:val="00766C4B"/>
    <w:rsid w:val="007679B9"/>
    <w:rsid w:val="007701A1"/>
    <w:rsid w:val="00773BCC"/>
    <w:rsid w:val="00774B02"/>
    <w:rsid w:val="00776488"/>
    <w:rsid w:val="00776572"/>
    <w:rsid w:val="0077738D"/>
    <w:rsid w:val="007774C2"/>
    <w:rsid w:val="00784F62"/>
    <w:rsid w:val="00787D28"/>
    <w:rsid w:val="0079000C"/>
    <w:rsid w:val="00790D93"/>
    <w:rsid w:val="00791199"/>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1925"/>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1F9B"/>
    <w:rsid w:val="0080329B"/>
    <w:rsid w:val="00803805"/>
    <w:rsid w:val="008042AA"/>
    <w:rsid w:val="0080582D"/>
    <w:rsid w:val="0080756C"/>
    <w:rsid w:val="008128E0"/>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40D7E"/>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0128"/>
    <w:rsid w:val="008926EA"/>
    <w:rsid w:val="008930F8"/>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4C39"/>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673C"/>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1641"/>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1D10"/>
    <w:rsid w:val="009B518B"/>
    <w:rsid w:val="009B5EC3"/>
    <w:rsid w:val="009C31B1"/>
    <w:rsid w:val="009C470D"/>
    <w:rsid w:val="009C638B"/>
    <w:rsid w:val="009D1BFF"/>
    <w:rsid w:val="009D1FF0"/>
    <w:rsid w:val="009D2696"/>
    <w:rsid w:val="009D3626"/>
    <w:rsid w:val="009D5BFD"/>
    <w:rsid w:val="009D68FB"/>
    <w:rsid w:val="009E04B3"/>
    <w:rsid w:val="009E0500"/>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383C"/>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97425"/>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26"/>
    <w:rsid w:val="00AE28BC"/>
    <w:rsid w:val="00AE3A63"/>
    <w:rsid w:val="00AE4552"/>
    <w:rsid w:val="00AE5435"/>
    <w:rsid w:val="00AE6315"/>
    <w:rsid w:val="00AF1C9A"/>
    <w:rsid w:val="00AF359F"/>
    <w:rsid w:val="00AF3ABE"/>
    <w:rsid w:val="00AF67D3"/>
    <w:rsid w:val="00AF6959"/>
    <w:rsid w:val="00AF778C"/>
    <w:rsid w:val="00AF7C0A"/>
    <w:rsid w:val="00B00520"/>
    <w:rsid w:val="00B00F8E"/>
    <w:rsid w:val="00B014D0"/>
    <w:rsid w:val="00B028FF"/>
    <w:rsid w:val="00B032AB"/>
    <w:rsid w:val="00B0334F"/>
    <w:rsid w:val="00B03CB0"/>
    <w:rsid w:val="00B041A9"/>
    <w:rsid w:val="00B0465E"/>
    <w:rsid w:val="00B1218F"/>
    <w:rsid w:val="00B13262"/>
    <w:rsid w:val="00B14561"/>
    <w:rsid w:val="00B14C20"/>
    <w:rsid w:val="00B16238"/>
    <w:rsid w:val="00B17904"/>
    <w:rsid w:val="00B17973"/>
    <w:rsid w:val="00B20CFB"/>
    <w:rsid w:val="00B222EE"/>
    <w:rsid w:val="00B236EC"/>
    <w:rsid w:val="00B23F8B"/>
    <w:rsid w:val="00B2653B"/>
    <w:rsid w:val="00B27724"/>
    <w:rsid w:val="00B30F3D"/>
    <w:rsid w:val="00B31092"/>
    <w:rsid w:val="00B33566"/>
    <w:rsid w:val="00B34F26"/>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FAD"/>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1B9"/>
    <w:rsid w:val="00B95BFE"/>
    <w:rsid w:val="00B96C22"/>
    <w:rsid w:val="00B972D3"/>
    <w:rsid w:val="00B97B29"/>
    <w:rsid w:val="00BA04F0"/>
    <w:rsid w:val="00BA1705"/>
    <w:rsid w:val="00BA2132"/>
    <w:rsid w:val="00BA3A25"/>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8B7"/>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6E4D"/>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2944"/>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9D4"/>
    <w:rsid w:val="00CB1D8D"/>
    <w:rsid w:val="00CB4667"/>
    <w:rsid w:val="00CB4E3C"/>
    <w:rsid w:val="00CB766B"/>
    <w:rsid w:val="00CC0061"/>
    <w:rsid w:val="00CC0706"/>
    <w:rsid w:val="00CC1710"/>
    <w:rsid w:val="00CC356D"/>
    <w:rsid w:val="00CC67BB"/>
    <w:rsid w:val="00CD109D"/>
    <w:rsid w:val="00CD1E9D"/>
    <w:rsid w:val="00CD42DA"/>
    <w:rsid w:val="00CD60AD"/>
    <w:rsid w:val="00CD6ABB"/>
    <w:rsid w:val="00CE1EEE"/>
    <w:rsid w:val="00CE5CF2"/>
    <w:rsid w:val="00CE6B86"/>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6479"/>
    <w:rsid w:val="00D473D8"/>
    <w:rsid w:val="00D47E0A"/>
    <w:rsid w:val="00D5130A"/>
    <w:rsid w:val="00D51769"/>
    <w:rsid w:val="00D520D2"/>
    <w:rsid w:val="00D522D8"/>
    <w:rsid w:val="00D52359"/>
    <w:rsid w:val="00D5458D"/>
    <w:rsid w:val="00D5491C"/>
    <w:rsid w:val="00D554E8"/>
    <w:rsid w:val="00D55BD0"/>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53E7"/>
    <w:rsid w:val="00DB64EF"/>
    <w:rsid w:val="00DC23E5"/>
    <w:rsid w:val="00DC3F8A"/>
    <w:rsid w:val="00DC79CF"/>
    <w:rsid w:val="00DD19B0"/>
    <w:rsid w:val="00DD2144"/>
    <w:rsid w:val="00DD3355"/>
    <w:rsid w:val="00DD3603"/>
    <w:rsid w:val="00DD46E9"/>
    <w:rsid w:val="00DE0D00"/>
    <w:rsid w:val="00DE16CD"/>
    <w:rsid w:val="00DE6492"/>
    <w:rsid w:val="00DE6AB6"/>
    <w:rsid w:val="00DE7625"/>
    <w:rsid w:val="00DF028E"/>
    <w:rsid w:val="00DF09DA"/>
    <w:rsid w:val="00DF0DC5"/>
    <w:rsid w:val="00DF1914"/>
    <w:rsid w:val="00DF280B"/>
    <w:rsid w:val="00DF28A7"/>
    <w:rsid w:val="00DF28B7"/>
    <w:rsid w:val="00DF2E5C"/>
    <w:rsid w:val="00DF56A1"/>
    <w:rsid w:val="00DF68C0"/>
    <w:rsid w:val="00DF6CD5"/>
    <w:rsid w:val="00DF7F5A"/>
    <w:rsid w:val="00E00FFD"/>
    <w:rsid w:val="00E014B9"/>
    <w:rsid w:val="00E01993"/>
    <w:rsid w:val="00E03769"/>
    <w:rsid w:val="00E04C02"/>
    <w:rsid w:val="00E053B2"/>
    <w:rsid w:val="00E0626F"/>
    <w:rsid w:val="00E06E93"/>
    <w:rsid w:val="00E07FDD"/>
    <w:rsid w:val="00E139D5"/>
    <w:rsid w:val="00E14CA5"/>
    <w:rsid w:val="00E152DF"/>
    <w:rsid w:val="00E15E2B"/>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4E5B"/>
    <w:rsid w:val="00E85E3E"/>
    <w:rsid w:val="00E86C3D"/>
    <w:rsid w:val="00E872A7"/>
    <w:rsid w:val="00E94E26"/>
    <w:rsid w:val="00E956A8"/>
    <w:rsid w:val="00E963AD"/>
    <w:rsid w:val="00E96685"/>
    <w:rsid w:val="00E96FC4"/>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36BE"/>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41A"/>
    <w:rsid w:val="00F22750"/>
    <w:rsid w:val="00F227D0"/>
    <w:rsid w:val="00F227E8"/>
    <w:rsid w:val="00F23CA1"/>
    <w:rsid w:val="00F2401A"/>
    <w:rsid w:val="00F25596"/>
    <w:rsid w:val="00F25E34"/>
    <w:rsid w:val="00F2646F"/>
    <w:rsid w:val="00F27277"/>
    <w:rsid w:val="00F27E65"/>
    <w:rsid w:val="00F34722"/>
    <w:rsid w:val="00F37721"/>
    <w:rsid w:val="00F405C9"/>
    <w:rsid w:val="00F40A19"/>
    <w:rsid w:val="00F414CD"/>
    <w:rsid w:val="00F414F8"/>
    <w:rsid w:val="00F42254"/>
    <w:rsid w:val="00F446BE"/>
    <w:rsid w:val="00F44FA1"/>
    <w:rsid w:val="00F45CFD"/>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2F9B"/>
    <w:rsid w:val="00FB357E"/>
    <w:rsid w:val="00FB4456"/>
    <w:rsid w:val="00FB46A1"/>
    <w:rsid w:val="00FB567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5790880">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0E6FB793-2C3D-4CB1-8C15-F3AEF630321E}">
  <ds:schemaRefs>
    <ds:schemaRef ds:uri="http://schemas.openxmlformats.org/officeDocument/2006/bibliography"/>
  </ds:schemaRefs>
</ds:datastoreItem>
</file>

<file path=customXml/itemProps4.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39</Pages>
  <Words>17471</Words>
  <Characters>97620</Characters>
  <Application>Microsoft Office Word</Application>
  <DocSecurity>0</DocSecurity>
  <Lines>813</Lines>
  <Paragraphs>229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2</cp:revision>
  <cp:lastPrinted>2017-09-20T11:39:00Z</cp:lastPrinted>
  <dcterms:created xsi:type="dcterms:W3CDTF">2021-09-02T14:10:00Z</dcterms:created>
  <dcterms:modified xsi:type="dcterms:W3CDTF">2021-09-02T14:10:00Z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