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INTERNO N° 11/2023</w:t>
      </w:r>
    </w:p>
    <w:p w:rsidR="00000000" w:rsidDel="00000000" w:rsidP="00000000" w:rsidRDefault="00000000" w:rsidRPr="00000000" w14:paraId="00000002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 </w:t>
      </w:r>
    </w:p>
    <w:p w:rsidR="00000000" w:rsidDel="00000000" w:rsidP="00000000" w:rsidRDefault="00000000" w:rsidRPr="00000000" w14:paraId="00000004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PROJETO DE EXTENSÃO</w:t>
      </w:r>
    </w:p>
    <w:p w:rsidR="00000000" w:rsidDel="00000000" w:rsidP="00000000" w:rsidRDefault="00000000" w:rsidRPr="00000000" w14:paraId="00000005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"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76200</wp:posOffset>
                </wp:positionV>
                <wp:extent cx="6343650" cy="342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700" y="3618075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76200</wp:posOffset>
                </wp:positionV>
                <wp:extent cx="6343650" cy="342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tbl>
      <w:tblPr>
        <w:tblStyle w:val="Table1"/>
        <w:tblW w:w="1001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7040"/>
        <w:tblGridChange w:id="0">
          <w:tblGrid>
            <w:gridCol w:w="2977"/>
            <w:gridCol w:w="70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-426"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9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9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(Indicar nomes e </w:t>
      </w:r>
      <w:r w:rsidDel="00000000" w:rsidR="00000000" w:rsidRPr="00000000">
        <w:rPr>
          <w:b w:val="1"/>
          <w:sz w:val="18"/>
          <w:szCs w:val="18"/>
          <w:rtl w:val="0"/>
        </w:rPr>
        <w:t xml:space="preserve">funções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dos alunos e demais participantes vinculados ao projeto):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33" w:line="360" w:lineRule="auto"/>
        <w:ind w:left="-567" w:firstLine="0"/>
        <w:rPr>
          <w:b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3" w:line="360" w:lineRule="auto"/>
        <w:ind w:left="-567" w:firstLine="0"/>
        <w:rPr>
          <w:b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33" w:line="360" w:lineRule="auto"/>
        <w:ind w:left="11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3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33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programadas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(Listar mês a mês todas as atividades relacionadas ao projeto de extensão):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33" w:line="360" w:lineRule="auto"/>
        <w:ind w:left="11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33" w:line="360" w:lineRule="auto"/>
        <w:ind w:left="11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33" w:line="360" w:lineRule="auto"/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Orçamento Previsto:</w:t>
      </w:r>
      <w:r w:rsidDel="00000000" w:rsidR="00000000" w:rsidRPr="00000000">
        <w:rPr>
          <w:rtl w:val="0"/>
        </w:rPr>
      </w:r>
    </w:p>
    <w:tbl>
      <w:tblPr>
        <w:tblStyle w:val="Table2"/>
        <w:tblW w:w="10201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268"/>
        <w:gridCol w:w="2552"/>
        <w:gridCol w:w="850"/>
        <w:gridCol w:w="709"/>
        <w:gridCol w:w="1701"/>
        <w:gridCol w:w="1417"/>
        <w:tblGridChange w:id="0">
          <w:tblGrid>
            <w:gridCol w:w="704"/>
            <w:gridCol w:w="2268"/>
            <w:gridCol w:w="2552"/>
            <w:gridCol w:w="850"/>
            <w:gridCol w:w="709"/>
            <w:gridCol w:w="1701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37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 item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 prevista em que será utilizado o item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Qtd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Unitário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33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total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9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do projeto R$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spacing w:before="33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before="33" w:line="360" w:lineRule="auto"/>
        <w:ind w:left="-567" w:firstLine="567"/>
        <w:rPr/>
      </w:pPr>
      <w:r w:rsidDel="00000000" w:rsidR="00000000" w:rsidRPr="00000000">
        <w:rPr>
          <w:rtl w:val="0"/>
        </w:rPr>
        <w:t xml:space="preserve">Declaro ter conhecimento e estar de acordo com todos os itens e normas dispostos no edital interno nº 11 de 2023.</w:t>
      </w:r>
    </w:p>
    <w:p w:rsidR="00000000" w:rsidDel="00000000" w:rsidP="00000000" w:rsidRDefault="00000000" w:rsidRPr="00000000" w14:paraId="00000061">
      <w:pPr>
        <w:spacing w:before="33" w:line="360" w:lineRule="auto"/>
        <w:ind w:left="-567"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Coordenador(a) do Projeto</w:t>
      </w:r>
    </w:p>
    <w:p w:rsidR="00000000" w:rsidDel="00000000" w:rsidP="00000000" w:rsidRDefault="00000000" w:rsidRPr="00000000" w14:paraId="00000064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-426" w:right="7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60" w:w="11900" w:orient="portrait"/>
      <w:pgMar w:bottom="278" w:top="2019" w:left="1520" w:right="1021" w:header="590" w:footer="1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2475" cy="828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INSTITUTO FEDERAL DE EDUCAÇÃO, CIÊNCIA E TECNOLOGIA DO RIO DE JANEIRO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Cel. Délio Menezes Porto, 1045, Centro</w: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26530-060   Nilópolis-RJ / CNPJ: 10.952.708/0004-49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| coex.cnil@ifrj.edu.br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/U8G+3COE2K08w1KJou2hbe2Kg==">CgMxLjA4AHIhMVJuMFlIT25xcnlZVXR4WE9rbVJWd1BIcmtoN1BMSk1K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